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lang w:val="en-US" w:eastAsia="zh-CN"/>
        </w:rPr>
        <w:t>重庆理工职业学院2023年度</w:t>
      </w:r>
      <w:r>
        <w:rPr>
          <w:rFonts w:hint="eastAsia" w:ascii="方正小标宋简体" w:hAnsi="方正小标宋简体" w:eastAsia="方正小标宋简体" w:cs="方正小标宋简体"/>
          <w:b/>
          <w:sz w:val="36"/>
          <w:szCs w:val="36"/>
        </w:rPr>
        <w:t>学生军训服装</w:t>
      </w:r>
    </w:p>
    <w:p>
      <w:pPr>
        <w:spacing w:line="360" w:lineRule="auto"/>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采购招标文件</w:t>
      </w:r>
    </w:p>
    <w:p>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招标编号：CQIP-202</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801</w:t>
      </w:r>
      <w:r>
        <w:rPr>
          <w:rFonts w:hint="eastAsia" w:ascii="宋体" w:hAnsi="宋体"/>
          <w:color w:val="000000" w:themeColor="text1"/>
          <w:sz w:val="24"/>
          <w14:textFill>
            <w14:solidFill>
              <w14:schemeClr w14:val="tx1"/>
            </w14:solidFill>
          </w14:textFill>
        </w:rPr>
        <w:t>01</w:t>
      </w:r>
    </w:p>
    <w:p>
      <w:pPr>
        <w:pStyle w:val="2"/>
      </w:pP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firstLine="640" w:firstLineChars="200"/>
        <w:jc w:val="left"/>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项目名称</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重庆理工职业学院2023年度学生军训服装采购</w:t>
      </w:r>
    </w:p>
    <w:p>
      <w:pPr>
        <w:spacing w:line="440" w:lineRule="exact"/>
        <w:ind w:left="559" w:leftChars="266"/>
        <w:rPr>
          <w:rFonts w:ascii="宋体" w:hAnsi="宋体"/>
          <w:b/>
          <w:bCs/>
          <w:sz w:val="28"/>
          <w:szCs w:val="28"/>
        </w:rPr>
      </w:pPr>
      <w:r>
        <w:rPr>
          <w:rFonts w:hint="eastAsia" w:ascii="宋体" w:hAnsi="宋体"/>
          <w:b/>
          <w:bCs/>
          <w:sz w:val="28"/>
          <w:szCs w:val="28"/>
        </w:rPr>
        <w:t>二、采购内容</w:t>
      </w:r>
    </w:p>
    <w:tbl>
      <w:tblPr>
        <w:tblStyle w:val="10"/>
        <w:tblpPr w:leftFromText="180" w:rightFromText="180" w:vertAnchor="text" w:horzAnchor="page" w:tblpX="1555" w:tblpY="532"/>
        <w:tblOverlap w:val="never"/>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235"/>
        <w:gridCol w:w="990"/>
        <w:gridCol w:w="72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40" w:type="dxa"/>
          </w:tcPr>
          <w:p>
            <w:pPr>
              <w:jc w:val="center"/>
              <w:rPr>
                <w:b/>
                <w:bCs/>
                <w:sz w:val="24"/>
              </w:rPr>
            </w:pPr>
            <w:r>
              <w:rPr>
                <w:rFonts w:hint="eastAsia"/>
                <w:b/>
                <w:bCs/>
                <w:sz w:val="24"/>
              </w:rPr>
              <w:t>采购项目</w:t>
            </w:r>
          </w:p>
          <w:p>
            <w:pPr>
              <w:jc w:val="center"/>
              <w:rPr>
                <w:b/>
                <w:bCs/>
                <w:sz w:val="24"/>
              </w:rPr>
            </w:pPr>
            <w:r>
              <w:rPr>
                <w:rFonts w:hint="eastAsia"/>
                <w:b/>
                <w:bCs/>
                <w:sz w:val="24"/>
              </w:rPr>
              <w:t>名    称</w:t>
            </w:r>
          </w:p>
        </w:tc>
        <w:tc>
          <w:tcPr>
            <w:tcW w:w="5235" w:type="dxa"/>
          </w:tcPr>
          <w:p>
            <w:pPr>
              <w:spacing w:line="480" w:lineRule="auto"/>
              <w:jc w:val="center"/>
              <w:rPr>
                <w:b/>
                <w:bCs/>
                <w:sz w:val="24"/>
              </w:rPr>
            </w:pPr>
            <w:r>
              <w:rPr>
                <w:rFonts w:hint="eastAsia"/>
                <w:b/>
                <w:bCs/>
                <w:sz w:val="24"/>
              </w:rPr>
              <w:t>采购内容（套内）</w:t>
            </w:r>
          </w:p>
        </w:tc>
        <w:tc>
          <w:tcPr>
            <w:tcW w:w="990" w:type="dxa"/>
          </w:tcPr>
          <w:p>
            <w:pPr>
              <w:jc w:val="center"/>
              <w:rPr>
                <w:b/>
                <w:bCs/>
                <w:sz w:val="24"/>
              </w:rPr>
            </w:pPr>
            <w:r>
              <w:rPr>
                <w:rFonts w:hint="eastAsia"/>
                <w:b/>
                <w:bCs/>
                <w:sz w:val="24"/>
              </w:rPr>
              <w:t>规格</w:t>
            </w:r>
          </w:p>
          <w:p>
            <w:pPr>
              <w:jc w:val="center"/>
              <w:rPr>
                <w:b/>
                <w:bCs/>
                <w:sz w:val="24"/>
              </w:rPr>
            </w:pPr>
            <w:r>
              <w:rPr>
                <w:rFonts w:hint="eastAsia"/>
                <w:b/>
                <w:bCs/>
                <w:sz w:val="24"/>
              </w:rPr>
              <w:t>质量</w:t>
            </w:r>
          </w:p>
        </w:tc>
        <w:tc>
          <w:tcPr>
            <w:tcW w:w="720" w:type="dxa"/>
          </w:tcPr>
          <w:p>
            <w:pPr>
              <w:spacing w:line="480" w:lineRule="auto"/>
              <w:jc w:val="center"/>
              <w:rPr>
                <w:b/>
                <w:bCs/>
                <w:sz w:val="24"/>
              </w:rPr>
            </w:pPr>
            <w:r>
              <w:rPr>
                <w:rFonts w:hint="eastAsia"/>
                <w:b/>
                <w:bCs/>
                <w:sz w:val="24"/>
              </w:rPr>
              <w:t>单位</w:t>
            </w:r>
          </w:p>
        </w:tc>
        <w:tc>
          <w:tcPr>
            <w:tcW w:w="765" w:type="dxa"/>
          </w:tcPr>
          <w:p>
            <w:pPr>
              <w:spacing w:line="480" w:lineRule="auto"/>
              <w:jc w:val="center"/>
              <w:rPr>
                <w:b/>
                <w:bCs/>
                <w:sz w:val="24"/>
              </w:rPr>
            </w:pPr>
            <w:r>
              <w:rPr>
                <w:rFonts w:hint="eastAsia"/>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40" w:type="dxa"/>
          </w:tcPr>
          <w:p>
            <w:pPr>
              <w:spacing w:line="320" w:lineRule="exact"/>
              <w:rPr>
                <w:rFonts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高职</w:t>
            </w:r>
            <w:r>
              <w:rPr>
                <w:rFonts w:hint="eastAsia" w:ascii="方正楷体_GBK" w:hAnsi="方正楷体_GBK" w:eastAsia="方正楷体_GBK" w:cs="方正楷体_GBK"/>
                <w:sz w:val="24"/>
              </w:rPr>
              <w:t>学生军训迷彩服装</w:t>
            </w:r>
          </w:p>
        </w:tc>
        <w:tc>
          <w:tcPr>
            <w:tcW w:w="5235" w:type="dxa"/>
          </w:tcPr>
          <w:p>
            <w:pPr>
              <w:spacing w:line="320" w:lineRule="exact"/>
              <w:rPr>
                <w:rFonts w:ascii="方正楷体_GBK" w:hAnsi="方正楷体_GBK" w:eastAsia="方正楷体_GBK" w:cs="方正楷体_GBK"/>
                <w:sz w:val="24"/>
              </w:rPr>
            </w:pPr>
            <w:r>
              <w:rPr>
                <w:rFonts w:hint="eastAsia" w:ascii="方正楷体_GBK" w:hAnsi="方正楷体_GBK" w:eastAsia="方正楷体_GBK" w:cs="方正楷体_GBK"/>
                <w:sz w:val="24"/>
              </w:rPr>
              <w:t>长袖上衣1件，短袖T恤1件，长、短裤各1条，无徽军帽1顶，军鞋1双，内、外腰带各1条</w:t>
            </w:r>
          </w:p>
        </w:tc>
        <w:tc>
          <w:tcPr>
            <w:tcW w:w="990" w:type="dxa"/>
          </w:tcPr>
          <w:p>
            <w:pPr>
              <w:rPr>
                <w:rFonts w:ascii="方正楷体_GBK" w:hAnsi="方正楷体_GBK" w:eastAsia="方正楷体_GBK" w:cs="方正楷体_GBK"/>
                <w:sz w:val="24"/>
              </w:rPr>
            </w:pPr>
            <w:r>
              <w:rPr>
                <w:rFonts w:hint="eastAsia" w:ascii="方正楷体_GBK" w:hAnsi="方正楷体_GBK" w:eastAsia="方正楷体_GBK" w:cs="方正楷体_GBK"/>
                <w:sz w:val="24"/>
              </w:rPr>
              <w:t>见样品</w:t>
            </w:r>
          </w:p>
        </w:tc>
        <w:tc>
          <w:tcPr>
            <w:tcW w:w="720" w:type="dxa"/>
          </w:tcPr>
          <w:p>
            <w:pPr>
              <w:jc w:val="center"/>
              <w:rPr>
                <w:rFonts w:ascii="方正楷体_GBK" w:hAnsi="方正楷体_GBK" w:eastAsia="方正楷体_GBK" w:cs="方正楷体_GBK"/>
                <w:sz w:val="24"/>
              </w:rPr>
            </w:pPr>
            <w:r>
              <w:rPr>
                <w:rFonts w:hint="eastAsia" w:ascii="方正楷体_GBK" w:hAnsi="方正楷体_GBK" w:eastAsia="方正楷体_GBK" w:cs="方正楷体_GBK"/>
                <w:sz w:val="24"/>
              </w:rPr>
              <w:t>套</w:t>
            </w:r>
          </w:p>
        </w:tc>
        <w:tc>
          <w:tcPr>
            <w:tcW w:w="765" w:type="dxa"/>
          </w:tcPr>
          <w:p>
            <w:pPr>
              <w:rPr>
                <w:rFonts w:hint="default"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2200</w:t>
            </w:r>
          </w:p>
        </w:tc>
      </w:tr>
    </w:tbl>
    <w:p>
      <w:pPr>
        <w:spacing w:line="360" w:lineRule="auto"/>
        <w:ind w:firstLine="560" w:firstLineChars="200"/>
        <w:rPr>
          <w:rFonts w:ascii="宋体" w:hAnsi="宋体"/>
          <w:sz w:val="28"/>
          <w:szCs w:val="28"/>
        </w:rPr>
      </w:pPr>
      <w:r>
        <w:rPr>
          <w:rFonts w:hint="eastAsia" w:ascii="宋体" w:hAnsi="宋体"/>
          <w:sz w:val="28"/>
          <w:szCs w:val="28"/>
        </w:rPr>
        <w:t>所采购军训服装为新招高职学生（年龄约18—19岁）使用，型号大小由供货方预估比例提供，发放时根据学生身材状况据实提供，型号大小不能满足需要时由供货方调换。</w:t>
      </w:r>
    </w:p>
    <w:p>
      <w:pPr>
        <w:pStyle w:val="3"/>
        <w:ind w:firstLine="561"/>
        <w:rPr>
          <w:rFonts w:ascii="宋体" w:hAnsi="宋体"/>
          <w:b w:val="0"/>
          <w:bCs w:val="0"/>
          <w:sz w:val="28"/>
          <w:szCs w:val="28"/>
        </w:rPr>
      </w:pPr>
      <w:r>
        <w:rPr>
          <w:rFonts w:hint="eastAsia" w:ascii="宋体" w:hAnsi="宋体"/>
          <w:b w:val="0"/>
          <w:bCs w:val="0"/>
          <w:sz w:val="28"/>
          <w:szCs w:val="28"/>
        </w:rPr>
        <w:t>采购数量可能因学生报到情况有变化，实际供货结算数量以</w:t>
      </w:r>
      <w:r>
        <w:rPr>
          <w:rFonts w:hint="eastAsia" w:ascii="宋体" w:hAnsi="宋体"/>
          <w:b w:val="0"/>
          <w:bCs w:val="0"/>
          <w:sz w:val="28"/>
          <w:szCs w:val="28"/>
          <w:lang w:val="en-US" w:eastAsia="zh-CN"/>
        </w:rPr>
        <w:t>学院学生</w:t>
      </w:r>
      <w:r>
        <w:rPr>
          <w:rFonts w:hint="eastAsia" w:ascii="宋体" w:hAnsi="宋体"/>
          <w:b w:val="0"/>
          <w:bCs w:val="0"/>
          <w:sz w:val="28"/>
          <w:szCs w:val="28"/>
        </w:rPr>
        <w:t>报到人数为准。</w:t>
      </w:r>
    </w:p>
    <w:p>
      <w:pPr>
        <w:numPr>
          <w:ilvl w:val="0"/>
          <w:numId w:val="2"/>
        </w:numPr>
        <w:ind w:firstLine="561"/>
        <w:rPr>
          <w:rFonts w:ascii="宋体" w:hAnsi="宋体" w:cs="宋体"/>
          <w:b/>
          <w:bCs/>
          <w:sz w:val="28"/>
          <w:szCs w:val="28"/>
        </w:rPr>
      </w:pPr>
      <w:r>
        <w:rPr>
          <w:rFonts w:hint="eastAsia" w:ascii="宋体" w:hAnsi="宋体" w:cs="宋体"/>
          <w:b/>
          <w:bCs/>
          <w:sz w:val="28"/>
          <w:szCs w:val="28"/>
        </w:rPr>
        <w:t>采购要求</w:t>
      </w:r>
    </w:p>
    <w:p>
      <w:pPr>
        <w:numPr>
          <w:ilvl w:val="0"/>
          <w:numId w:val="3"/>
        </w:numPr>
        <w:ind w:firstLine="560" w:firstLineChars="200"/>
        <w:rPr>
          <w:rFonts w:ascii="宋体" w:hAnsi="宋体" w:cs="宋体"/>
          <w:sz w:val="28"/>
          <w:szCs w:val="28"/>
        </w:rPr>
      </w:pPr>
      <w:r>
        <w:rPr>
          <w:rFonts w:hint="eastAsia" w:ascii="宋体" w:hAnsi="宋体" w:cs="宋体"/>
          <w:sz w:val="28"/>
          <w:szCs w:val="28"/>
        </w:rPr>
        <w:t>采购军训服外套（上衣、长裤）布料含棉量不低于</w:t>
      </w:r>
      <w:r>
        <w:rPr>
          <w:rFonts w:hint="eastAsia" w:ascii="宋体" w:hAnsi="宋体" w:cs="宋体"/>
          <w:sz w:val="28"/>
          <w:szCs w:val="28"/>
          <w:lang w:val="en-US" w:eastAsia="zh-CN"/>
        </w:rPr>
        <w:t>4</w:t>
      </w:r>
      <w:r>
        <w:rPr>
          <w:rFonts w:hint="eastAsia" w:ascii="宋体" w:hAnsi="宋体" w:cs="宋体"/>
          <w:sz w:val="28"/>
          <w:szCs w:val="28"/>
        </w:rPr>
        <w:t>0%，短袖T恤、短裤材质为竹纤维，甲醛含量符合国家标准（须投标人提供相关有效检测报告或证明）。总体质量不低于招标机构选定的样品。</w:t>
      </w:r>
    </w:p>
    <w:p>
      <w:pPr>
        <w:numPr>
          <w:ilvl w:val="0"/>
          <w:numId w:val="3"/>
        </w:numPr>
        <w:ind w:firstLine="560" w:firstLineChars="200"/>
        <w:rPr>
          <w:rFonts w:ascii="宋体" w:hAnsi="宋体" w:cs="宋体"/>
          <w:sz w:val="28"/>
          <w:szCs w:val="28"/>
        </w:rPr>
      </w:pPr>
      <w:r>
        <w:rPr>
          <w:rFonts w:hint="eastAsia" w:ascii="宋体" w:hAnsi="宋体" w:cs="宋体"/>
          <w:sz w:val="28"/>
          <w:szCs w:val="28"/>
        </w:rPr>
        <w:t>价格控制在</w:t>
      </w:r>
      <w:r>
        <w:rPr>
          <w:rFonts w:hint="eastAsia" w:ascii="宋体" w:hAnsi="宋体" w:cs="宋体"/>
          <w:sz w:val="28"/>
          <w:szCs w:val="28"/>
          <w:highlight w:val="none"/>
        </w:rPr>
        <w:t>150元/套以内</w:t>
      </w:r>
      <w:r>
        <w:rPr>
          <w:rFonts w:hint="eastAsia" w:ascii="宋体" w:hAnsi="宋体" w:cs="宋体"/>
          <w:sz w:val="28"/>
          <w:szCs w:val="28"/>
        </w:rPr>
        <w:t>。</w:t>
      </w:r>
      <w:bookmarkStart w:id="0" w:name="_GoBack"/>
      <w:bookmarkEnd w:id="0"/>
    </w:p>
    <w:p>
      <w:pPr>
        <w:numPr>
          <w:ilvl w:val="0"/>
          <w:numId w:val="3"/>
        </w:numPr>
        <w:ind w:firstLine="560" w:firstLineChars="200"/>
        <w:rPr>
          <w:rFonts w:ascii="宋体" w:hAnsi="宋体" w:cs="宋体"/>
          <w:sz w:val="28"/>
          <w:szCs w:val="28"/>
        </w:rPr>
      </w:pPr>
      <w:r>
        <w:rPr>
          <w:rFonts w:hint="eastAsia" w:ascii="宋体" w:hAnsi="宋体" w:cs="宋体"/>
          <w:sz w:val="28"/>
          <w:szCs w:val="28"/>
        </w:rPr>
        <w:t xml:space="preserve">供货方所提供商品均应为合格产品，质保期1年。  </w:t>
      </w:r>
    </w:p>
    <w:p>
      <w:pPr>
        <w:numPr>
          <w:ilvl w:val="0"/>
          <w:numId w:val="3"/>
        </w:numPr>
        <w:ind w:firstLine="560" w:firstLineChars="200"/>
        <w:rPr>
          <w:rFonts w:ascii="宋体" w:hAnsi="宋体" w:cs="宋体"/>
          <w:sz w:val="28"/>
          <w:szCs w:val="28"/>
        </w:rPr>
      </w:pPr>
      <w:r>
        <w:rPr>
          <w:rFonts w:hint="eastAsia" w:ascii="宋体" w:hAnsi="宋体" w:cs="宋体"/>
          <w:sz w:val="28"/>
          <w:szCs w:val="28"/>
        </w:rPr>
        <w:t>供货方应根据</w:t>
      </w:r>
      <w:r>
        <w:rPr>
          <w:rFonts w:hint="eastAsia" w:ascii="宋体" w:hAnsi="宋体" w:cs="宋体"/>
          <w:sz w:val="28"/>
          <w:szCs w:val="28"/>
          <w:lang w:val="en-US" w:eastAsia="zh-CN"/>
        </w:rPr>
        <w:t>学院</w:t>
      </w:r>
      <w:r>
        <w:rPr>
          <w:rFonts w:hint="eastAsia" w:ascii="宋体" w:hAnsi="宋体" w:cs="宋体"/>
          <w:sz w:val="28"/>
          <w:szCs w:val="28"/>
        </w:rPr>
        <w:t>要求，在新生进校报到前（具体时间以供货合同为准），提前将所供物品运送到指定地点经</w:t>
      </w:r>
      <w:r>
        <w:rPr>
          <w:rFonts w:hint="eastAsia" w:ascii="宋体" w:hAnsi="宋体" w:cs="宋体"/>
          <w:sz w:val="28"/>
          <w:szCs w:val="28"/>
          <w:lang w:val="en-US" w:eastAsia="zh-CN"/>
        </w:rPr>
        <w:t>学院</w:t>
      </w:r>
      <w:r>
        <w:rPr>
          <w:rFonts w:hint="eastAsia" w:ascii="宋体" w:hAnsi="宋体" w:cs="宋体"/>
          <w:sz w:val="28"/>
          <w:szCs w:val="28"/>
        </w:rPr>
        <w:t>验收合格后暂存，并负责物品暂存保管、以后的发放等事宜及费用。新生报到期间，供货方派工作人员（或</w:t>
      </w:r>
      <w:r>
        <w:rPr>
          <w:rFonts w:hint="eastAsia" w:ascii="宋体" w:hAnsi="宋体" w:cs="宋体"/>
          <w:sz w:val="28"/>
          <w:szCs w:val="28"/>
          <w:lang w:val="en-US" w:eastAsia="zh-CN"/>
        </w:rPr>
        <w:t>学院</w:t>
      </w:r>
      <w:r>
        <w:rPr>
          <w:rFonts w:hint="eastAsia" w:ascii="宋体" w:hAnsi="宋体" w:cs="宋体"/>
          <w:sz w:val="28"/>
          <w:szCs w:val="28"/>
        </w:rPr>
        <w:t>协助安排）到现场发放服装。</w:t>
      </w:r>
    </w:p>
    <w:p>
      <w:pPr>
        <w:pStyle w:val="4"/>
      </w:pPr>
      <w:r>
        <w:rPr>
          <w:rFonts w:hint="eastAsia" w:ascii="宋体" w:hAnsi="宋体" w:cs="宋体"/>
          <w:sz w:val="28"/>
          <w:szCs w:val="28"/>
        </w:rPr>
        <w:t xml:space="preserve">    （五）有意向或被邀请的投标人自行到招标机构</w:t>
      </w:r>
      <w:r>
        <w:rPr>
          <w:rFonts w:hint="eastAsia" w:ascii="宋体" w:hAnsi="宋体" w:cs="宋体"/>
          <w:sz w:val="28"/>
          <w:szCs w:val="28"/>
          <w:lang w:eastAsia="zh-CN"/>
        </w:rPr>
        <w:t>（重庆理工职业学院行政楼五楼527招投标室）</w:t>
      </w:r>
      <w:r>
        <w:rPr>
          <w:rFonts w:hint="eastAsia" w:ascii="宋体" w:hAnsi="宋体" w:cs="宋体"/>
          <w:sz w:val="28"/>
          <w:szCs w:val="28"/>
        </w:rPr>
        <w:t>察看样品，并自行承担往返费用及安全责任。</w:t>
      </w:r>
    </w:p>
    <w:p>
      <w:pPr>
        <w:numPr>
          <w:ilvl w:val="0"/>
          <w:numId w:val="2"/>
        </w:numPr>
        <w:ind w:firstLine="561"/>
        <w:rPr>
          <w:rFonts w:ascii="宋体" w:hAnsi="宋体" w:cs="宋体"/>
          <w:sz w:val="28"/>
          <w:szCs w:val="28"/>
        </w:rPr>
      </w:pPr>
      <w:r>
        <w:rPr>
          <w:rFonts w:hint="eastAsia" w:ascii="宋体" w:hAnsi="宋体" w:cs="宋体"/>
          <w:b/>
          <w:bCs/>
          <w:sz w:val="28"/>
          <w:szCs w:val="28"/>
        </w:rPr>
        <w:t>投标报价及结算付款方式</w:t>
      </w:r>
    </w:p>
    <w:p>
      <w:pPr>
        <w:numPr>
          <w:ilvl w:val="0"/>
          <w:numId w:val="4"/>
        </w:numPr>
        <w:ind w:left="-140" w:leftChars="0" w:firstLine="560" w:firstLineChars="0"/>
        <w:rPr>
          <w:rFonts w:ascii="宋体" w:hAnsi="宋体" w:cs="宋体"/>
          <w:sz w:val="28"/>
          <w:szCs w:val="28"/>
        </w:rPr>
      </w:pPr>
      <w:r>
        <w:rPr>
          <w:rFonts w:hint="eastAsia" w:ascii="宋体" w:hAnsi="宋体" w:cs="宋体"/>
          <w:sz w:val="28"/>
          <w:szCs w:val="28"/>
        </w:rPr>
        <w:t>本次招标项目采用固定综合单价计价的方式。投标综合单价包括</w:t>
      </w:r>
      <w:r>
        <w:rPr>
          <w:rFonts w:hint="eastAsia" w:ascii="宋体" w:hAnsi="宋体" w:cs="宋体"/>
          <w:sz w:val="28"/>
          <w:szCs w:val="28"/>
          <w:lang w:val="en-US" w:eastAsia="zh-CN"/>
        </w:rPr>
        <w:t>但不限于</w:t>
      </w:r>
      <w:r>
        <w:rPr>
          <w:rFonts w:hint="eastAsia" w:ascii="宋体" w:hAnsi="宋体" w:cs="宋体"/>
          <w:sz w:val="28"/>
          <w:szCs w:val="28"/>
        </w:rPr>
        <w:t>人工费、机械费、材料费、设备费、运输费、包装费、管理费、售后服务费、</w:t>
      </w:r>
      <w:r>
        <w:rPr>
          <w:rFonts w:hint="eastAsia" w:ascii="宋体" w:hAnsi="宋体" w:cs="宋体"/>
          <w:sz w:val="28"/>
          <w:szCs w:val="28"/>
          <w:lang w:val="en-US" w:eastAsia="zh-CN"/>
        </w:rPr>
        <w:t>利润、</w:t>
      </w:r>
      <w:r>
        <w:rPr>
          <w:rFonts w:hint="eastAsia" w:ascii="宋体" w:hAnsi="宋体" w:cs="宋体"/>
          <w:sz w:val="28"/>
          <w:szCs w:val="28"/>
        </w:rPr>
        <w:t>税金、成品数量风险费等所有费用。</w:t>
      </w:r>
    </w:p>
    <w:p>
      <w:pPr>
        <w:numPr>
          <w:ilvl w:val="0"/>
          <w:numId w:val="4"/>
        </w:numPr>
        <w:ind w:left="-140" w:leftChars="0" w:firstLine="560" w:firstLineChars="0"/>
        <w:rPr>
          <w:rFonts w:ascii="宋体" w:hAnsi="宋体" w:cs="宋体"/>
          <w:sz w:val="28"/>
          <w:szCs w:val="28"/>
        </w:rPr>
      </w:pPr>
      <w:r>
        <w:rPr>
          <w:rFonts w:hint="eastAsia" w:ascii="宋体" w:hAnsi="宋体" w:cs="宋体"/>
          <w:sz w:val="28"/>
          <w:szCs w:val="28"/>
          <w:lang w:val="en-US" w:eastAsia="zh-CN"/>
        </w:rPr>
        <w:t>付款方式详见附件3（合同范本）第九条。</w:t>
      </w:r>
    </w:p>
    <w:p>
      <w:pPr>
        <w:numPr>
          <w:ilvl w:val="0"/>
          <w:numId w:val="2"/>
        </w:numPr>
        <w:spacing w:line="480" w:lineRule="exact"/>
        <w:ind w:firstLine="561"/>
        <w:rPr>
          <w:rFonts w:ascii="宋体" w:hAnsi="宋体" w:cs="宋体"/>
          <w:sz w:val="28"/>
          <w:szCs w:val="28"/>
        </w:rPr>
      </w:pPr>
      <w:r>
        <w:rPr>
          <w:rFonts w:hint="eastAsia" w:ascii="宋体" w:hAnsi="宋体" w:cs="宋体"/>
          <w:b/>
          <w:bCs/>
          <w:sz w:val="28"/>
          <w:szCs w:val="28"/>
        </w:rPr>
        <w:t>投标要求</w:t>
      </w:r>
    </w:p>
    <w:p>
      <w:pPr>
        <w:numPr>
          <w:ilvl w:val="0"/>
          <w:numId w:val="0"/>
        </w:numPr>
        <w:ind w:left="420" w:leftChars="0"/>
        <w:rPr>
          <w:rFonts w:hint="eastAsia" w:ascii="宋体" w:hAnsi="宋体" w:eastAsia="宋体" w:cs="宋体"/>
          <w:sz w:val="28"/>
          <w:szCs w:val="28"/>
        </w:rPr>
      </w:pPr>
      <w:r>
        <w:rPr>
          <w:rFonts w:hint="eastAsia" w:ascii="宋体" w:hAnsi="宋体" w:eastAsia="宋体" w:cs="宋体"/>
          <w:sz w:val="28"/>
          <w:szCs w:val="28"/>
        </w:rPr>
        <w:t>（一）投标文件应包括以下文件（纸质件或扫描件）：</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投标</w:t>
      </w:r>
      <w:r>
        <w:rPr>
          <w:rFonts w:hint="eastAsia" w:ascii="宋体" w:hAnsi="宋体" w:eastAsia="宋体" w:cs="宋体"/>
          <w:sz w:val="28"/>
          <w:szCs w:val="28"/>
          <w:lang w:eastAsia="zh-CN"/>
        </w:rPr>
        <w:t>函（附件</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2、投标报价单（附件2）</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营业执照（副本）</w:t>
      </w:r>
      <w:r>
        <w:rPr>
          <w:rFonts w:hint="eastAsia" w:ascii="宋体" w:hAnsi="宋体" w:eastAsia="宋体" w:cs="宋体"/>
          <w:sz w:val="28"/>
          <w:szCs w:val="28"/>
          <w:lang w:val="en-US" w:eastAsia="zh-CN"/>
        </w:rPr>
        <w:t>及相关资质证书</w:t>
      </w:r>
      <w:r>
        <w:rPr>
          <w:rFonts w:hint="eastAsia" w:ascii="宋体" w:hAnsi="宋体" w:eastAsia="宋体" w:cs="宋体"/>
          <w:sz w:val="28"/>
          <w:szCs w:val="28"/>
        </w:rPr>
        <w:t>、法定代表人证明文件（法定代表人本人）或法定代表人授权委托书、本人身份证（复印件需加盖单位公章）</w:t>
      </w:r>
      <w:r>
        <w:rPr>
          <w:rFonts w:hint="eastAsia" w:ascii="宋体" w:hAnsi="宋体" w:eastAsia="宋体" w:cs="宋体"/>
          <w:sz w:val="28"/>
          <w:szCs w:val="28"/>
          <w:lang w:eastAsia="zh-CN"/>
        </w:rPr>
        <w:t>；</w:t>
      </w:r>
    </w:p>
    <w:p>
      <w:pPr>
        <w:numPr>
          <w:ilvl w:val="0"/>
          <w:numId w:val="0"/>
        </w:numPr>
        <w:ind w:left="420" w:leftChars="0" w:firstLine="280" w:firstLineChars="100"/>
        <w:rPr>
          <w:rFonts w:hint="eastAsia" w:ascii="方正仿宋_GBK" w:hAnsi="方正仿宋_GBK" w:eastAsia="方正仿宋_GBK" w:cs="方正仿宋_GBK"/>
          <w:color w:val="000000"/>
          <w:sz w:val="32"/>
          <w:szCs w:val="32"/>
          <w:lang w:eastAsia="zh-CN"/>
        </w:rPr>
      </w:pPr>
      <w:r>
        <w:rPr>
          <w:rFonts w:hint="eastAsia" w:ascii="宋体" w:hAnsi="宋体" w:eastAsia="宋体" w:cs="宋体"/>
          <w:b w:val="0"/>
          <w:bCs w:val="0"/>
          <w:kern w:val="2"/>
          <w:sz w:val="28"/>
          <w:szCs w:val="28"/>
          <w:lang w:val="en-US" w:eastAsia="zh-CN" w:bidi="ar-SA"/>
        </w:rPr>
        <w:t>4、合同范本（附件3）</w:t>
      </w:r>
      <w:r>
        <w:rPr>
          <w:rFonts w:hint="eastAsia" w:ascii="方正仿宋_GBK" w:hAnsi="方正仿宋_GBK" w:eastAsia="方正仿宋_GBK" w:cs="方正仿宋_GBK"/>
          <w:color w:val="000000"/>
          <w:sz w:val="32"/>
          <w:szCs w:val="32"/>
          <w:lang w:eastAsia="zh-CN"/>
        </w:rPr>
        <w:t>。</w:t>
      </w:r>
    </w:p>
    <w:p>
      <w:pPr>
        <w:numPr>
          <w:ilvl w:val="0"/>
          <w:numId w:val="0"/>
        </w:numPr>
        <w:ind w:firstLine="640" w:firstLineChars="200"/>
        <w:rPr>
          <w:rFonts w:hint="eastAsia" w:ascii="宋体" w:hAnsi="宋体" w:eastAsia="宋体" w:cs="宋体"/>
          <w:sz w:val="28"/>
          <w:szCs w:val="28"/>
        </w:rPr>
      </w:pPr>
      <w:r>
        <w:rPr>
          <w:rFonts w:hint="eastAsia" w:ascii="方正仿宋_GBK" w:hAnsi="方正仿宋_GBK" w:eastAsia="方正仿宋_GBK" w:cs="方正仿宋_GBK"/>
          <w:color w:val="000000"/>
          <w:sz w:val="32"/>
          <w:szCs w:val="32"/>
        </w:rPr>
        <w:t>（二）</w:t>
      </w:r>
      <w:r>
        <w:rPr>
          <w:rFonts w:hint="eastAsia" w:ascii="宋体" w:hAnsi="宋体" w:eastAsia="宋体" w:cs="宋体"/>
          <w:sz w:val="28"/>
          <w:szCs w:val="28"/>
        </w:rPr>
        <w:t>投标文件应密封，封口处应有报价签署人的印鉴及报价人的公章；封皮上应注明报价人名称、报价项目名称、报价联系人及联系方式。</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28"/>
          <w:szCs w:val="28"/>
        </w:rPr>
        <w:t>如果投标人没有按上述规定密封并标示清楚，招标人将不承担投标文件错放或提前开封的责任。</w:t>
      </w:r>
      <w:r>
        <w:rPr>
          <w:rFonts w:hint="eastAsia" w:ascii="方正仿宋_GBK" w:hAnsi="方正仿宋_GBK" w:eastAsia="方正仿宋_GBK" w:cs="方正仿宋_GBK"/>
          <w:sz w:val="32"/>
          <w:szCs w:val="32"/>
        </w:rPr>
        <w:t xml:space="preserve">  </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（三）投标文件递交截止时间为：202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7</w:t>
      </w:r>
      <w:r>
        <w:rPr>
          <w:rFonts w:hint="eastAsia" w:ascii="宋体" w:hAnsi="宋体" w:eastAsia="宋体" w:cs="宋体"/>
          <w:sz w:val="28"/>
          <w:szCs w:val="28"/>
        </w:rPr>
        <w:t>日</w:t>
      </w:r>
      <w:r>
        <w:rPr>
          <w:rFonts w:hint="eastAsia" w:ascii="宋体" w:hAnsi="宋体" w:eastAsia="宋体" w:cs="宋体"/>
          <w:sz w:val="28"/>
          <w:szCs w:val="28"/>
          <w:lang w:val="en-US" w:eastAsia="zh-CN"/>
        </w:rPr>
        <w:t>下</w:t>
      </w:r>
      <w:r>
        <w:rPr>
          <w:rFonts w:hint="eastAsia" w:ascii="宋体" w:hAnsi="宋体" w:eastAsia="宋体" w:cs="宋体"/>
          <w:sz w:val="28"/>
          <w:szCs w:val="28"/>
        </w:rPr>
        <w:t>午1</w:t>
      </w:r>
      <w:r>
        <w:rPr>
          <w:rFonts w:hint="eastAsia" w:ascii="宋体" w:hAnsi="宋体" w:eastAsia="宋体" w:cs="宋体"/>
          <w:sz w:val="28"/>
          <w:szCs w:val="28"/>
          <w:lang w:val="en-US" w:eastAsia="zh-CN"/>
        </w:rPr>
        <w:t>5</w:t>
      </w:r>
      <w:r>
        <w:rPr>
          <w:rFonts w:hint="eastAsia" w:ascii="宋体" w:hAnsi="宋体" w:eastAsia="宋体" w:cs="宋体"/>
          <w:sz w:val="28"/>
          <w:szCs w:val="28"/>
        </w:rPr>
        <w:t>:00。</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（四）投标文件递交方式：</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1.送达：重庆市巴南区界石镇东城大道588号重庆理工职业学院行政办公楼5楼527招投标办公室</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2.邮寄（快递）：重庆理工职业学院招投标办公室</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王友华</w:t>
      </w:r>
      <w:r>
        <w:rPr>
          <w:rFonts w:hint="eastAsia" w:ascii="宋体" w:hAnsi="宋体" w:eastAsia="宋体" w:cs="宋体"/>
          <w:sz w:val="28"/>
          <w:szCs w:val="28"/>
        </w:rPr>
        <w:t>收，电话：</w:t>
      </w:r>
      <w:r>
        <w:rPr>
          <w:rFonts w:hint="eastAsia" w:ascii="宋体" w:hAnsi="宋体" w:eastAsia="宋体" w:cs="宋体"/>
          <w:sz w:val="28"/>
          <w:szCs w:val="28"/>
          <w:lang w:val="en-US" w:eastAsia="zh-CN"/>
        </w:rPr>
        <w:t>13193154992。逾期收到或者未送达指定地点的投标文件视为无效投标，招标人不予受理。</w:t>
      </w:r>
    </w:p>
    <w:p>
      <w:pPr>
        <w:numPr>
          <w:ilvl w:val="0"/>
          <w:numId w:val="2"/>
        </w:numPr>
        <w:spacing w:line="540" w:lineRule="exact"/>
        <w:ind w:left="69" w:leftChars="0" w:firstLine="561" w:firstLineChars="0"/>
        <w:rPr>
          <w:rFonts w:hint="eastAsia" w:ascii="宋体" w:hAnsi="宋体" w:cs="宋体"/>
          <w:b/>
          <w:bCs/>
          <w:sz w:val="28"/>
          <w:szCs w:val="28"/>
        </w:rPr>
      </w:pPr>
      <w:r>
        <w:rPr>
          <w:rFonts w:hint="eastAsia" w:ascii="宋体" w:hAnsi="宋体" w:cs="宋体"/>
          <w:b/>
          <w:bCs/>
          <w:sz w:val="28"/>
          <w:szCs w:val="28"/>
        </w:rPr>
        <w:t>投标费用</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（一）投标保证金</w:t>
      </w:r>
      <w:r>
        <w:rPr>
          <w:rFonts w:hint="eastAsia" w:ascii="宋体" w:hAnsi="宋体" w:eastAsia="宋体" w:cs="宋体"/>
          <w:sz w:val="28"/>
          <w:szCs w:val="28"/>
          <w:lang w:eastAsia="zh-CN"/>
        </w:rPr>
        <w:t>：</w:t>
      </w:r>
      <w:r>
        <w:rPr>
          <w:rFonts w:hint="eastAsia" w:ascii="宋体" w:hAnsi="宋体" w:eastAsia="宋体" w:cs="宋体"/>
          <w:sz w:val="28"/>
          <w:szCs w:val="28"/>
        </w:rPr>
        <w:t>为确保投标工作的严肃性，投标人递交投标资料时需缴纳投标保证金</w:t>
      </w:r>
      <w:r>
        <w:rPr>
          <w:rFonts w:hint="eastAsia" w:ascii="宋体" w:hAnsi="宋体" w:eastAsia="宋体" w:cs="宋体"/>
          <w:sz w:val="28"/>
          <w:szCs w:val="28"/>
          <w:lang w:val="en-US" w:eastAsia="zh-CN"/>
        </w:rPr>
        <w:t>10</w:t>
      </w:r>
      <w:r>
        <w:rPr>
          <w:rFonts w:hint="eastAsia" w:ascii="宋体" w:hAnsi="宋体" w:eastAsia="宋体" w:cs="宋体"/>
          <w:sz w:val="28"/>
          <w:szCs w:val="28"/>
        </w:rPr>
        <w:t>000元（大写人民币：</w:t>
      </w:r>
      <w:r>
        <w:rPr>
          <w:rFonts w:hint="eastAsia" w:ascii="宋体" w:hAnsi="宋体" w:eastAsia="宋体" w:cs="宋体"/>
          <w:sz w:val="28"/>
          <w:szCs w:val="28"/>
          <w:lang w:val="en-US" w:eastAsia="zh-CN"/>
        </w:rPr>
        <w:t>壹万</w:t>
      </w:r>
      <w:r>
        <w:rPr>
          <w:rFonts w:hint="eastAsia" w:ascii="宋体" w:hAnsi="宋体" w:eastAsia="宋体" w:cs="宋体"/>
          <w:sz w:val="28"/>
          <w:szCs w:val="28"/>
        </w:rPr>
        <w:t>元整）。投标保证金收取户名：户名：重庆理工职业学院。账号</w:t>
      </w:r>
      <w:r>
        <w:rPr>
          <w:rFonts w:hint="eastAsia" w:ascii="宋体" w:hAnsi="宋体" w:eastAsia="宋体" w:cs="宋体"/>
          <w:sz w:val="28"/>
          <w:szCs w:val="28"/>
          <w:lang w:val="en-US" w:eastAsia="zh-CN"/>
        </w:rPr>
        <w:t>:</w:t>
      </w:r>
      <w:r>
        <w:rPr>
          <w:rFonts w:hint="eastAsia" w:ascii="宋体" w:hAnsi="宋体" w:eastAsia="宋体" w:cs="宋体"/>
          <w:sz w:val="28"/>
          <w:szCs w:val="28"/>
        </w:rPr>
        <w:t>113070691433。开户行：中国银行重庆巴南支行</w:t>
      </w:r>
      <w:r>
        <w:rPr>
          <w:rFonts w:hint="eastAsia" w:ascii="宋体" w:hAnsi="宋体" w:eastAsia="宋体" w:cs="宋体"/>
          <w:sz w:val="28"/>
          <w:szCs w:val="28"/>
          <w:lang w:eastAsia="zh-Hans"/>
        </w:rPr>
        <w:t>，</w:t>
      </w:r>
      <w:r>
        <w:rPr>
          <w:rFonts w:hint="eastAsia" w:ascii="宋体" w:hAnsi="宋体" w:eastAsia="宋体" w:cs="宋体"/>
          <w:sz w:val="28"/>
          <w:szCs w:val="28"/>
        </w:rPr>
        <w:t>纳税人识别号：52500000MJP5965746。 投标人必须在付款凭证备注栏中注明“</w:t>
      </w:r>
      <w:r>
        <w:rPr>
          <w:rFonts w:hint="eastAsia" w:ascii="宋体" w:hAnsi="宋体" w:eastAsia="宋体" w:cs="宋体"/>
          <w:sz w:val="28"/>
          <w:szCs w:val="28"/>
          <w:lang w:val="en-US" w:eastAsia="zh-CN"/>
        </w:rPr>
        <w:t>2023年度学生军训服装</w:t>
      </w:r>
      <w:r>
        <w:rPr>
          <w:rFonts w:hint="eastAsia" w:ascii="宋体" w:hAnsi="宋体" w:eastAsia="宋体" w:cs="宋体"/>
          <w:sz w:val="28"/>
          <w:szCs w:val="28"/>
        </w:rPr>
        <w:t>采购投标保证金”。</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投标保证金以投标截止时间前银行发送至财务处的收款信息为准。其有效期与投标有效期一致。</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投标保证金在评标</w:t>
      </w:r>
      <w:r>
        <w:rPr>
          <w:rFonts w:hint="eastAsia" w:ascii="宋体" w:hAnsi="宋体" w:eastAsia="宋体" w:cs="宋体"/>
          <w:sz w:val="28"/>
          <w:szCs w:val="28"/>
          <w:lang w:eastAsia="zh-CN"/>
        </w:rPr>
        <w:t>定标</w:t>
      </w:r>
      <w:r>
        <w:rPr>
          <w:rFonts w:hint="eastAsia" w:ascii="宋体" w:hAnsi="宋体" w:eastAsia="宋体" w:cs="宋体"/>
          <w:sz w:val="28"/>
          <w:szCs w:val="28"/>
        </w:rPr>
        <w:t>后，未中标者</w:t>
      </w:r>
      <w:r>
        <w:rPr>
          <w:rFonts w:hint="eastAsia" w:ascii="宋体" w:hAnsi="宋体" w:eastAsia="宋体" w:cs="宋体"/>
          <w:sz w:val="28"/>
          <w:szCs w:val="28"/>
          <w:lang w:val="en-US" w:eastAsia="zh-CN"/>
        </w:rPr>
        <w:t>10</w:t>
      </w:r>
      <w:r>
        <w:rPr>
          <w:rFonts w:hint="eastAsia" w:ascii="宋体" w:hAnsi="宋体" w:eastAsia="宋体" w:cs="宋体"/>
          <w:sz w:val="28"/>
          <w:szCs w:val="28"/>
        </w:rPr>
        <w:t>个工作日内无息退还投标人原付款账户，中标人的投标保证金转为履约保证金。开标后</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个工作日内，中标人不予领取中标通知书或领取中标通知书后不与</w:t>
      </w:r>
      <w:r>
        <w:rPr>
          <w:rFonts w:hint="eastAsia" w:ascii="宋体" w:hAnsi="宋体" w:eastAsia="宋体" w:cs="宋体"/>
          <w:sz w:val="28"/>
          <w:szCs w:val="28"/>
          <w:lang w:eastAsia="zh-CN"/>
        </w:rPr>
        <w:t>招标人</w:t>
      </w:r>
      <w:r>
        <w:rPr>
          <w:rFonts w:hint="eastAsia" w:ascii="宋体" w:hAnsi="宋体" w:eastAsia="宋体" w:cs="宋体"/>
          <w:sz w:val="28"/>
          <w:szCs w:val="28"/>
        </w:rPr>
        <w:t>订</w:t>
      </w:r>
      <w:r>
        <w:rPr>
          <w:rFonts w:hint="eastAsia" w:ascii="宋体" w:hAnsi="宋体" w:eastAsia="宋体" w:cs="宋体"/>
          <w:sz w:val="28"/>
          <w:szCs w:val="28"/>
          <w:lang w:val="en-US" w:eastAsia="zh-CN"/>
        </w:rPr>
        <w:t>供货</w:t>
      </w:r>
      <w:r>
        <w:rPr>
          <w:rFonts w:hint="eastAsia" w:ascii="宋体" w:hAnsi="宋体" w:eastAsia="宋体" w:cs="宋体"/>
          <w:sz w:val="28"/>
          <w:szCs w:val="28"/>
        </w:rPr>
        <w:t>合同的，视为中标人违约，招标</w:t>
      </w:r>
      <w:r>
        <w:rPr>
          <w:rFonts w:hint="eastAsia" w:ascii="宋体" w:hAnsi="宋体" w:eastAsia="宋体" w:cs="宋体"/>
          <w:sz w:val="28"/>
          <w:szCs w:val="28"/>
          <w:lang w:eastAsia="zh-CN"/>
        </w:rPr>
        <w:t>人</w:t>
      </w:r>
      <w:r>
        <w:rPr>
          <w:rFonts w:hint="eastAsia" w:ascii="宋体" w:hAnsi="宋体" w:eastAsia="宋体" w:cs="宋体"/>
          <w:sz w:val="28"/>
          <w:szCs w:val="28"/>
        </w:rPr>
        <w:t>将另行确定中标人并不退还投标保证金。</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招投标服务费</w:t>
      </w:r>
      <w:r>
        <w:rPr>
          <w:rFonts w:hint="eastAsia" w:ascii="宋体" w:hAnsi="宋体" w:eastAsia="宋体" w:cs="宋体"/>
          <w:sz w:val="28"/>
          <w:szCs w:val="28"/>
          <w:lang w:eastAsia="zh-CN"/>
        </w:rPr>
        <w:t>：</w:t>
      </w:r>
      <w:r>
        <w:rPr>
          <w:rFonts w:hint="eastAsia" w:ascii="宋体" w:hAnsi="宋体" w:eastAsia="宋体" w:cs="宋体"/>
          <w:sz w:val="28"/>
          <w:szCs w:val="28"/>
        </w:rPr>
        <w:t>按照战略发展委员会关于招投标管理相关规定，中标人需承担本次招投标服务费</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2</w:t>
      </w:r>
      <w:r>
        <w:rPr>
          <w:rFonts w:hint="eastAsia" w:ascii="宋体" w:hAnsi="宋体" w:eastAsia="宋体" w:cs="宋体"/>
          <w:sz w:val="28"/>
          <w:szCs w:val="28"/>
        </w:rPr>
        <w:t>00元（大写人民币：</w:t>
      </w:r>
      <w:r>
        <w:rPr>
          <w:rFonts w:hint="eastAsia" w:ascii="宋体" w:hAnsi="宋体" w:eastAsia="宋体" w:cs="宋体"/>
          <w:sz w:val="28"/>
          <w:szCs w:val="28"/>
          <w:lang w:val="en-US" w:eastAsia="zh-CN"/>
        </w:rPr>
        <w:t>壹</w:t>
      </w:r>
      <w:r>
        <w:rPr>
          <w:rFonts w:hint="eastAsia" w:ascii="宋体" w:hAnsi="宋体" w:eastAsia="宋体" w:cs="宋体"/>
          <w:sz w:val="28"/>
          <w:szCs w:val="28"/>
          <w:lang w:val="en-US" w:eastAsia="zh-Hans"/>
        </w:rPr>
        <w:t>仟</w:t>
      </w:r>
      <w:r>
        <w:rPr>
          <w:rFonts w:hint="eastAsia" w:ascii="宋体" w:hAnsi="宋体" w:cs="宋体"/>
          <w:sz w:val="28"/>
          <w:szCs w:val="28"/>
          <w:lang w:val="en-US" w:eastAsia="zh-CN"/>
        </w:rPr>
        <w:t>贰佰</w:t>
      </w:r>
      <w:r>
        <w:rPr>
          <w:rFonts w:hint="eastAsia" w:ascii="宋体" w:hAnsi="宋体" w:eastAsia="宋体" w:cs="宋体"/>
          <w:sz w:val="28"/>
          <w:szCs w:val="28"/>
        </w:rPr>
        <w:t>元整），由中标人在领取中标通知书时缴纳到招投标办公室。</w:t>
      </w:r>
    </w:p>
    <w:p>
      <w:pPr>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七、</w:t>
      </w:r>
      <w:r>
        <w:rPr>
          <w:rFonts w:hint="eastAsia" w:ascii="方正黑体_GBK" w:hAnsi="方正黑体_GBK" w:eastAsia="方正黑体_GBK" w:cs="方正黑体_GBK"/>
          <w:b w:val="0"/>
          <w:bCs w:val="0"/>
          <w:sz w:val="32"/>
          <w:szCs w:val="32"/>
        </w:rPr>
        <w:t>开标评标</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开标时间： 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7日下午15:0</w:t>
      </w:r>
      <w:r>
        <w:rPr>
          <w:rFonts w:hint="eastAsia" w:ascii="宋体" w:hAnsi="宋体" w:eastAsia="宋体" w:cs="宋体"/>
          <w:sz w:val="28"/>
          <w:szCs w:val="28"/>
        </w:rPr>
        <w:t>0</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）开标地点：重庆理工职业学院行政楼五楼</w:t>
      </w:r>
      <w:r>
        <w:rPr>
          <w:rFonts w:hint="eastAsia" w:ascii="宋体" w:hAnsi="宋体" w:eastAsia="宋体" w:cs="宋体"/>
          <w:sz w:val="28"/>
          <w:szCs w:val="28"/>
          <w:lang w:val="en-US" w:eastAsia="zh-CN"/>
        </w:rPr>
        <w:t>527招投标</w:t>
      </w:r>
      <w:r>
        <w:rPr>
          <w:rFonts w:hint="eastAsia" w:ascii="宋体" w:hAnsi="宋体" w:eastAsia="宋体" w:cs="宋体"/>
          <w:sz w:val="28"/>
          <w:szCs w:val="28"/>
          <w:lang w:eastAsia="zh-CN"/>
        </w:rPr>
        <w:t>室。</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）开标由招标人组建的评标小组负责。必要时，招标人有权分别对各投标人单独进行询标或要求投标人澄清其投标文件。</w:t>
      </w:r>
      <w:r>
        <w:rPr>
          <w:rFonts w:hint="eastAsia" w:ascii="宋体" w:hAnsi="宋体" w:eastAsia="宋体" w:cs="宋体"/>
          <w:sz w:val="28"/>
          <w:szCs w:val="28"/>
          <w:lang w:val="en-US" w:eastAsia="zh-CN"/>
        </w:rPr>
        <w:t xml:space="preserve"> </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（四）评标小组将按综合报价对实质上响应招标文件要求的投标文件进行比选议价，确定中标人。</w:t>
      </w:r>
    </w:p>
    <w:p>
      <w:pPr>
        <w:numPr>
          <w:ilvl w:val="0"/>
          <w:numId w:val="5"/>
        </w:numPr>
        <w:spacing w:line="540" w:lineRule="exact"/>
        <w:ind w:firstLine="562" w:firstLineChars="200"/>
        <w:rPr>
          <w:rFonts w:ascii="宋体" w:hAnsi="宋体" w:cs="宋体"/>
          <w:b/>
          <w:bCs/>
          <w:sz w:val="28"/>
          <w:szCs w:val="28"/>
        </w:rPr>
      </w:pPr>
      <w:r>
        <w:rPr>
          <w:rFonts w:hint="eastAsia" w:ascii="宋体" w:hAnsi="宋体" w:cs="宋体"/>
          <w:b/>
          <w:bCs/>
          <w:sz w:val="28"/>
          <w:szCs w:val="28"/>
        </w:rPr>
        <w:t>联系方式</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招标人地址：重庆市巴南区东城大道588号</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招标投标联系人：王老师，电 话：13193154992</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项目技术解答联系人：</w:t>
      </w:r>
      <w:r>
        <w:rPr>
          <w:rFonts w:hint="eastAsia" w:ascii="宋体" w:hAnsi="宋体" w:cs="宋体"/>
          <w:sz w:val="28"/>
          <w:szCs w:val="28"/>
          <w:lang w:val="en-US" w:eastAsia="zh-CN"/>
        </w:rPr>
        <w:t>冯老师，</w:t>
      </w:r>
      <w:r>
        <w:rPr>
          <w:rFonts w:hint="eastAsia" w:ascii="宋体" w:hAnsi="宋体" w:eastAsia="宋体" w:cs="宋体"/>
          <w:sz w:val="28"/>
          <w:szCs w:val="28"/>
          <w:lang w:val="en-US" w:eastAsia="zh-CN"/>
        </w:rPr>
        <w:t>电话：</w:t>
      </w:r>
      <w:r>
        <w:rPr>
          <w:rFonts w:hint="eastAsia" w:ascii="宋体" w:hAnsi="宋体" w:cs="宋体"/>
          <w:sz w:val="28"/>
          <w:szCs w:val="28"/>
          <w:lang w:val="en-US" w:eastAsia="zh-CN"/>
        </w:rPr>
        <w:t>13637903923</w:t>
      </w:r>
    </w:p>
    <w:p>
      <w:pPr>
        <w:numPr>
          <w:ilvl w:val="0"/>
          <w:numId w:val="0"/>
        </w:numPr>
        <w:ind w:firstLine="560" w:firstLineChars="200"/>
        <w:rPr>
          <w:rFonts w:hint="eastAsia" w:ascii="宋体" w:hAnsi="宋体" w:eastAsia="宋体" w:cs="宋体"/>
          <w:sz w:val="28"/>
          <w:szCs w:val="28"/>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附件：1.投标函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918" w:leftChars="304" w:right="0" w:hanging="1280" w:hangingChars="4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2.</w:t>
      </w:r>
      <w:r>
        <w:rPr>
          <w:rFonts w:hint="eastAsia" w:ascii="宋体" w:hAnsi="宋体" w:cs="宋体"/>
          <w:b w:val="0"/>
          <w:bCs w:val="0"/>
          <w:sz w:val="28"/>
          <w:szCs w:val="28"/>
        </w:rPr>
        <w:t>《高职学生军训服装采购投标报价单》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3.合同范本</w:t>
      </w:r>
    </w:p>
    <w:p>
      <w:pPr>
        <w:pStyle w:val="2"/>
      </w:pPr>
    </w:p>
    <w:p/>
    <w:p>
      <w:pPr>
        <w:pStyle w:val="4"/>
      </w:pPr>
    </w:p>
    <w:p>
      <w:pPr>
        <w:ind w:firstLine="4200" w:firstLineChars="1500"/>
        <w:rPr>
          <w:rFonts w:ascii="宋体" w:hAnsi="宋体" w:cs="宋体"/>
          <w:sz w:val="28"/>
          <w:szCs w:val="28"/>
        </w:rPr>
      </w:pPr>
      <w:r>
        <w:rPr>
          <w:rFonts w:hint="eastAsia" w:ascii="宋体" w:hAnsi="宋体" w:cs="宋体"/>
          <w:sz w:val="28"/>
          <w:szCs w:val="28"/>
        </w:rPr>
        <w:t>重庆理工职业学院招投标办公室</w:t>
      </w:r>
    </w:p>
    <w:p>
      <w:pPr>
        <w:ind w:firstLine="5320" w:firstLineChars="190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1</w:t>
      </w:r>
      <w:r>
        <w:rPr>
          <w:rFonts w:hint="eastAsia" w:ascii="宋体" w:hAnsi="宋体" w:cs="宋体"/>
          <w:sz w:val="28"/>
          <w:szCs w:val="28"/>
        </w:rPr>
        <w:t>日</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方正黑体简体" w:hAnsi="方正黑体简体" w:eastAsia="方正黑体简体" w:cs="方正黑体简体"/>
          <w:b w:val="0"/>
          <w:bCs w:val="0"/>
          <w:sz w:val="32"/>
          <w:szCs w:val="32"/>
          <w:lang w:val="en-US" w:eastAsia="zh-CN"/>
        </w:rPr>
      </w:pPr>
      <w:r>
        <w:rPr>
          <w:rFonts w:hint="eastAsia"/>
          <w:b w:val="0"/>
          <w:bCs w:val="0"/>
        </w:rPr>
        <w:t xml:space="preserve">     </w:t>
      </w:r>
      <w:r>
        <w:rPr>
          <w:rFonts w:hint="eastAsia" w:ascii="方正黑体简体" w:hAnsi="方正黑体简体" w:eastAsia="方正黑体简体" w:cs="方正黑体简体"/>
          <w:b w:val="0"/>
          <w:bCs w:val="0"/>
          <w:sz w:val="32"/>
          <w:szCs w:val="32"/>
          <w:lang w:val="en-US" w:eastAsia="zh-CN"/>
        </w:rPr>
        <w:t>附件1</w:t>
      </w:r>
    </w:p>
    <w:p>
      <w:pPr>
        <w:keepNext/>
        <w:keepLines/>
        <w:widowControl w:val="0"/>
        <w:spacing w:before="0" w:beforeLines="0" w:after="0" w:afterLines="0" w:line="240" w:lineRule="auto"/>
        <w:jc w:val="center"/>
        <w:outlineLvl w:val="2"/>
        <w:rPr>
          <w:rFonts w:hint="default" w:ascii="Times New Roman" w:hAnsi="Times New Roman" w:eastAsia="方正黑体_GBK" w:cs="Times New Roman"/>
          <w:b/>
          <w:bCs/>
          <w:color w:val="auto"/>
          <w:kern w:val="2"/>
          <w:sz w:val="44"/>
          <w:szCs w:val="44"/>
          <w:highlight w:val="none"/>
          <w:lang w:val="en-US" w:eastAsia="zh-CN" w:bidi="ar-SA"/>
        </w:rPr>
      </w:pPr>
      <w:r>
        <w:rPr>
          <w:rFonts w:hint="default" w:ascii="Times New Roman" w:hAnsi="Times New Roman" w:eastAsia="方正黑体_GBK" w:cs="Times New Roman"/>
          <w:b/>
          <w:bCs/>
          <w:color w:val="auto"/>
          <w:kern w:val="2"/>
          <w:sz w:val="44"/>
          <w:szCs w:val="44"/>
          <w:highlight w:val="none"/>
          <w:lang w:val="en-US" w:eastAsia="zh-CN" w:bidi="ar-SA"/>
        </w:rPr>
        <w:t>投标函</w:t>
      </w:r>
    </w:p>
    <w:p>
      <w:pPr>
        <w:numPr>
          <w:ilvl w:val="0"/>
          <w:numId w:val="0"/>
        </w:numPr>
        <w:ind w:firstLine="420" w:firstLineChars="200"/>
        <w:rPr>
          <w:rFonts w:hint="eastAsia" w:ascii="宋体" w:hAnsi="宋体" w:eastAsia="宋体" w:cs="宋体"/>
          <w:sz w:val="28"/>
          <w:szCs w:val="28"/>
          <w:lang w:eastAsia="zh-CN"/>
        </w:rPr>
      </w:pPr>
      <w:r>
        <w:rPr>
          <w:rFonts w:hint="eastAsia"/>
          <w:b w:val="0"/>
          <w:bCs w:val="0"/>
        </w:rPr>
        <w:t xml:space="preserve"> </w:t>
      </w:r>
      <w:r>
        <w:rPr>
          <w:rFonts w:hint="eastAsia" w:ascii="宋体" w:hAnsi="宋体" w:eastAsia="宋体" w:cs="宋体"/>
          <w:sz w:val="28"/>
          <w:szCs w:val="28"/>
          <w:lang w:val="en-US" w:eastAsia="zh-CN"/>
        </w:rPr>
        <w:t>重庆理工职业学院：</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我方已仔细阅读、理解了重庆理工职业学院2023年度军训服装采购招标文件（招标编号：CQIP-2023080</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01）的全部内容，</w:t>
      </w:r>
      <w:r>
        <w:rPr>
          <w:rFonts w:hint="eastAsia" w:ascii="宋体" w:hAnsi="宋体" w:eastAsia="宋体" w:cs="宋体"/>
          <w:sz w:val="28"/>
          <w:szCs w:val="28"/>
          <w:lang w:val="en-US" w:eastAsia="zh-Hans"/>
        </w:rPr>
        <w:t>接受招标文件的全部条件的约定</w:t>
      </w:r>
      <w:r>
        <w:rPr>
          <w:rFonts w:hint="eastAsia" w:ascii="宋体" w:hAnsi="宋体" w:eastAsia="宋体" w:cs="宋体"/>
          <w:sz w:val="28"/>
          <w:szCs w:val="28"/>
          <w:lang w:val="en-US" w:eastAsia="zh-CN"/>
        </w:rPr>
        <w:t>。</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1.我方承诺在以往的投标活动中，无重大违法、违规的不良记录，未被政府主管部门做出取消投标资格的处罚。</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2.在本次投标有效期内不修改、撤销投标文件。</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随同本投标函提交投标保证金一份，金额为人民币大写壹万元整（¥10000.00元）。投标保证金有效期与投标有效期一致，在此期间，若我方违反本招标文件的相关规定，投标保证金的受益人为招标人。</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.如我方中标：</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4.1.我方承诺在收到中标通知书后，在中标通知书规定的期限内与你方签订供货合同。</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4.2.随同本投标函递交的投标函附录属于合同文件的组成部分。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4.3.我方承诺按照招标文件规定向你方缴纳履约</w:t>
      </w:r>
      <w:r>
        <w:rPr>
          <w:rFonts w:hint="eastAsia" w:ascii="宋体" w:hAnsi="宋体" w:eastAsia="宋体" w:cs="宋体"/>
          <w:sz w:val="28"/>
          <w:szCs w:val="28"/>
          <w:lang w:val="en-US" w:eastAsia="zh-Hans"/>
        </w:rPr>
        <w:t>保证金</w:t>
      </w:r>
      <w:r>
        <w:rPr>
          <w:rFonts w:hint="eastAsia" w:ascii="宋体" w:hAnsi="宋体" w:eastAsia="宋体" w:cs="宋体"/>
          <w:sz w:val="28"/>
          <w:szCs w:val="28"/>
          <w:lang w:val="en-US" w:eastAsia="zh-CN"/>
        </w:rPr>
        <w:t>（投标保证金转为）。</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4.4.若我方中标，我方承诺所有供货物品接受现场考察，随样安装维护和做好易损易耗件后续供给及相关售后服务。</w:t>
      </w:r>
    </w:p>
    <w:p>
      <w:pPr>
        <w:numPr>
          <w:ilvl w:val="0"/>
          <w:numId w:val="0"/>
        </w:numPr>
        <w:ind w:firstLine="560" w:firstLineChars="200"/>
        <w:rPr>
          <w:rFonts w:hint="eastAsia" w:ascii="方正仿宋_GBK" w:hAnsi="方正仿宋_GBK" w:eastAsia="方正仿宋_GBK" w:cs="方正仿宋_GBK"/>
          <w:snapToGrid w:val="0"/>
          <w:color w:val="auto"/>
          <w:kern w:val="0"/>
          <w:sz w:val="32"/>
          <w:szCs w:val="32"/>
          <w:highlight w:val="none"/>
          <w:lang w:val="en-US" w:eastAsia="zh-CN" w:bidi="ar-SA"/>
        </w:rPr>
      </w:pPr>
      <w:r>
        <w:rPr>
          <w:rFonts w:hint="eastAsia" w:ascii="宋体" w:hAnsi="宋体" w:eastAsia="宋体" w:cs="宋体"/>
          <w:sz w:val="28"/>
          <w:szCs w:val="28"/>
          <w:lang w:val="en-US" w:eastAsia="zh-CN"/>
        </w:rPr>
        <w:t>5. 我方在此声明，所递交的投标文件及有关资料、样品内容完整、真实和准确，如发现带有虚假资料，或与事实不符而导致投标无效，甚至造成任何法律和经济责任，完全由我方负责。同时我方承诺接受招标文件及附件、澄清及修改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20" w:lineRule="exact"/>
        <w:ind w:firstLine="560" w:firstLineChars="200"/>
        <w:textAlignment w:val="auto"/>
        <w:rPr>
          <w:rFonts w:hint="eastAsia" w:ascii="方正仿宋_GBK" w:hAnsi="方正仿宋_GBK" w:eastAsia="方正仿宋_GBK" w:cs="方正仿宋_GBK"/>
          <w:snapToGrid w:val="0"/>
          <w:color w:val="auto"/>
          <w:kern w:val="0"/>
          <w:sz w:val="32"/>
          <w:szCs w:val="32"/>
          <w:highlight w:val="none"/>
        </w:rPr>
      </w:pPr>
      <w:r>
        <w:rPr>
          <w:rFonts w:hint="eastAsia" w:ascii="宋体" w:hAnsi="宋体" w:eastAsia="宋体" w:cs="宋体"/>
          <w:sz w:val="28"/>
          <w:szCs w:val="28"/>
          <w:u w:val="single"/>
          <w:lang w:val="en-US" w:eastAsia="zh-CN"/>
        </w:rPr>
        <w:t xml:space="preserve">6.  </w:t>
      </w:r>
      <w:r>
        <w:rPr>
          <w:rFonts w:hint="eastAsia" w:ascii="宋体" w:hAnsi="宋体" w:eastAsia="宋体" w:cs="宋体"/>
          <w:sz w:val="28"/>
          <w:szCs w:val="28"/>
          <w:u w:val="single"/>
          <w:lang w:val="en-US" w:eastAsia="zh-CN"/>
        </w:rPr>
        <w:tab/>
      </w:r>
      <w:r>
        <w:rPr>
          <w:rFonts w:hint="eastAsia" w:ascii="宋体" w:hAnsi="宋体" w:eastAsia="宋体" w:cs="宋体"/>
          <w:sz w:val="28"/>
          <w:szCs w:val="28"/>
          <w:u w:val="single"/>
          <w:lang w:val="en-US" w:eastAsia="zh-CN"/>
        </w:rPr>
        <w:t xml:space="preserve"> （其他补充说明）</w:t>
      </w:r>
      <w:r>
        <w:rPr>
          <w:rFonts w:hint="eastAsia" w:ascii="方正仿宋_GBK" w:hAnsi="方正仿宋_GBK" w:eastAsia="方正仿宋_GBK" w:cs="方正仿宋_GBK"/>
          <w:snapToGrid w:val="0"/>
          <w:color w:val="auto"/>
          <w:kern w:val="0"/>
          <w:sz w:val="32"/>
          <w:szCs w:val="32"/>
          <w:highlight w:val="none"/>
        </w:rPr>
        <w:t>。</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u w:val="none"/>
          <w:lang w:val="en-US" w:eastAsia="zh-CN"/>
        </w:rPr>
        <w:t>投  标  人：</w:t>
      </w:r>
      <w:r>
        <w:rPr>
          <w:rFonts w:hint="eastAsia" w:ascii="宋体" w:hAnsi="宋体" w:eastAsia="宋体" w:cs="宋体"/>
          <w:sz w:val="28"/>
          <w:szCs w:val="28"/>
          <w:u w:val="single"/>
          <w:lang w:val="en-US" w:eastAsia="zh-CN"/>
        </w:rPr>
        <w:t xml:space="preserve">                　　       （盖单位法人章） </w:t>
      </w:r>
      <w:r>
        <w:rPr>
          <w:rFonts w:hint="eastAsia" w:ascii="宋体" w:hAnsi="宋体" w:eastAsia="宋体" w:cs="宋体"/>
          <w:sz w:val="28"/>
          <w:szCs w:val="28"/>
          <w:lang w:val="en-US" w:eastAsia="zh-CN"/>
        </w:rPr>
        <w:t xml:space="preserve"> </w:t>
      </w:r>
    </w:p>
    <w:p>
      <w:pPr>
        <w:numPr>
          <w:ilvl w:val="0"/>
          <w:numId w:val="0"/>
        </w:numPr>
        <w:ind w:firstLine="560" w:firstLineChars="200"/>
        <w:rPr>
          <w:rFonts w:hint="default" w:ascii="宋体" w:hAnsi="宋体" w:eastAsia="宋体" w:cs="宋体"/>
          <w:sz w:val="28"/>
          <w:szCs w:val="28"/>
          <w:u w:val="single"/>
          <w:lang w:val="en-US" w:eastAsia="zh-CN"/>
        </w:rPr>
      </w:pPr>
      <w:r>
        <w:rPr>
          <w:rFonts w:hint="eastAsia" w:ascii="宋体" w:hAnsi="宋体" w:eastAsia="宋体" w:cs="宋体"/>
          <w:sz w:val="28"/>
          <w:szCs w:val="28"/>
          <w:lang w:val="en-US" w:eastAsia="zh-CN"/>
        </w:rPr>
        <w:t>法定代表人或其委托代理人：</w:t>
      </w:r>
      <w:r>
        <w:rPr>
          <w:rFonts w:hint="eastAsia" w:ascii="宋体" w:hAnsi="宋体" w:eastAsia="宋体" w:cs="宋体"/>
          <w:sz w:val="28"/>
          <w:szCs w:val="28"/>
          <w:u w:val="single"/>
          <w:lang w:val="en-US" w:eastAsia="zh-CN"/>
        </w:rPr>
        <w:t xml:space="preserve">              （签字或盖章）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snapToGrid w:val="0"/>
          <w:color w:val="auto"/>
          <w:kern w:val="0"/>
          <w:sz w:val="32"/>
          <w:szCs w:val="32"/>
          <w:highlight w:val="none"/>
        </w:rPr>
      </w:pPr>
      <w:r>
        <w:rPr>
          <w:rFonts w:hint="eastAsia" w:ascii="宋体" w:hAnsi="宋体" w:eastAsia="宋体" w:cs="宋体"/>
          <w:sz w:val="28"/>
          <w:szCs w:val="28"/>
          <w:u w:val="none"/>
          <w:lang w:val="en-US" w:eastAsia="zh-CN"/>
        </w:rPr>
        <w:t>地    址：</w:t>
      </w:r>
      <w:r>
        <w:rPr>
          <w:rFonts w:hint="eastAsia" w:ascii="宋体" w:hAnsi="宋体" w:eastAsia="宋体" w:cs="宋体"/>
          <w:sz w:val="28"/>
          <w:szCs w:val="28"/>
          <w:u w:val="single"/>
          <w:lang w:val="en-US" w:eastAsia="zh-CN"/>
        </w:rPr>
        <w:t xml:space="preserve">                                            </w:t>
      </w:r>
      <w:r>
        <w:rPr>
          <w:rFonts w:hint="eastAsia" w:ascii="方正仿宋_GBK" w:hAnsi="方正仿宋_GBK" w:eastAsia="方正仿宋_GBK" w:cs="方正仿宋_GBK"/>
          <w:snapToGrid w:val="0"/>
          <w:color w:val="auto"/>
          <w:kern w:val="0"/>
          <w:sz w:val="32"/>
          <w:szCs w:val="32"/>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snapToGrid w:val="0"/>
          <w:color w:val="auto"/>
          <w:kern w:val="0"/>
          <w:sz w:val="32"/>
          <w:szCs w:val="32"/>
          <w:highlight w:val="none"/>
        </w:rPr>
      </w:pPr>
      <w:r>
        <w:rPr>
          <w:rFonts w:hint="eastAsia" w:ascii="宋体" w:hAnsi="宋体" w:eastAsia="宋体" w:cs="宋体"/>
          <w:sz w:val="28"/>
          <w:szCs w:val="28"/>
          <w:lang w:val="en-US" w:eastAsia="zh-CN"/>
        </w:rPr>
        <w:t>网    址：</w:t>
      </w:r>
      <w:r>
        <w:rPr>
          <w:rFonts w:hint="eastAsia" w:ascii="方正仿宋_GBK" w:hAnsi="方正仿宋_GBK" w:eastAsia="方正仿宋_GBK" w:cs="方正仿宋_GBK"/>
          <w:snapToGrid w:val="0"/>
          <w:color w:val="auto"/>
          <w:kern w:val="0"/>
          <w:sz w:val="32"/>
          <w:szCs w:val="32"/>
          <w:highlight w:val="none"/>
          <w:u w:val="single"/>
        </w:rPr>
        <w:t xml:space="preserve">                           </w:t>
      </w:r>
      <w:r>
        <w:rPr>
          <w:rFonts w:hint="eastAsia" w:ascii="方正仿宋_GBK" w:hAnsi="方正仿宋_GBK" w:eastAsia="方正仿宋_GBK" w:cs="方正仿宋_GBK"/>
          <w:snapToGrid w:val="0"/>
          <w:color w:val="auto"/>
          <w:kern w:val="0"/>
          <w:sz w:val="32"/>
          <w:szCs w:val="32"/>
          <w:highlight w:val="none"/>
          <w:u w:val="single"/>
          <w:lang w:val="en-US" w:eastAsia="zh-CN"/>
        </w:rPr>
        <w:t xml:space="preserve">            </w:t>
      </w:r>
      <w:r>
        <w:rPr>
          <w:rFonts w:hint="eastAsia" w:ascii="方正仿宋_GBK" w:hAnsi="方正仿宋_GBK" w:eastAsia="方正仿宋_GBK" w:cs="方正仿宋_GBK"/>
          <w:snapToGrid w:val="0"/>
          <w:color w:val="auto"/>
          <w:kern w:val="0"/>
          <w:sz w:val="32"/>
          <w:szCs w:val="32"/>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snapToGrid w:val="0"/>
          <w:color w:val="auto"/>
          <w:kern w:val="0"/>
          <w:sz w:val="32"/>
          <w:szCs w:val="32"/>
          <w:highlight w:val="none"/>
        </w:rPr>
      </w:pPr>
      <w:r>
        <w:rPr>
          <w:rFonts w:hint="eastAsia" w:ascii="宋体" w:hAnsi="宋体" w:eastAsia="宋体" w:cs="宋体"/>
          <w:sz w:val="28"/>
          <w:szCs w:val="28"/>
          <w:u w:val="none"/>
          <w:lang w:val="en-US" w:eastAsia="zh-CN"/>
        </w:rPr>
        <w:t>委托代理人电话（手机）：</w:t>
      </w:r>
      <w:r>
        <w:rPr>
          <w:rFonts w:hint="eastAsia" w:ascii="方正仿宋_GBK" w:hAnsi="方正仿宋_GBK" w:eastAsia="方正仿宋_GBK" w:cs="方正仿宋_GBK"/>
          <w:snapToGrid w:val="0"/>
          <w:color w:val="auto"/>
          <w:kern w:val="0"/>
          <w:sz w:val="32"/>
          <w:szCs w:val="32"/>
          <w:highlight w:val="none"/>
          <w:u w:val="single"/>
          <w:lang w:eastAsia="zh-CN"/>
        </w:rPr>
        <w:t xml:space="preserve">  </w:t>
      </w:r>
      <w:r>
        <w:rPr>
          <w:rFonts w:hint="eastAsia" w:ascii="方正仿宋_GBK" w:hAnsi="方正仿宋_GBK" w:eastAsia="方正仿宋_GBK" w:cs="方正仿宋_GBK"/>
          <w:snapToGrid w:val="0"/>
          <w:color w:val="auto"/>
          <w:kern w:val="0"/>
          <w:sz w:val="32"/>
          <w:szCs w:val="32"/>
          <w:highlight w:val="none"/>
          <w:u w:val="single"/>
          <w:lang w:val="en-US" w:eastAsia="zh-CN"/>
        </w:rPr>
        <w:t xml:space="preserve">     </w:t>
      </w:r>
      <w:r>
        <w:rPr>
          <w:rFonts w:hint="eastAsia" w:ascii="方正仿宋_GBK" w:hAnsi="方正仿宋_GBK" w:eastAsia="方正仿宋_GBK" w:cs="方正仿宋_GBK"/>
          <w:snapToGrid w:val="0"/>
          <w:color w:val="auto"/>
          <w:kern w:val="0"/>
          <w:sz w:val="32"/>
          <w:szCs w:val="32"/>
          <w:highlight w:val="none"/>
          <w:u w:val="single"/>
          <w:lang w:eastAsia="zh-CN"/>
        </w:rPr>
        <w:t xml:space="preserve"> </w:t>
      </w:r>
      <w:r>
        <w:rPr>
          <w:rFonts w:hint="eastAsia" w:ascii="方正仿宋_GBK" w:hAnsi="方正仿宋_GBK" w:eastAsia="方正仿宋_GBK" w:cs="方正仿宋_GBK"/>
          <w:snapToGrid w:val="0"/>
          <w:color w:val="auto"/>
          <w:kern w:val="0"/>
          <w:sz w:val="32"/>
          <w:szCs w:val="32"/>
          <w:highlight w:val="none"/>
          <w:u w:val="single"/>
          <w:lang w:val="en-US" w:eastAsia="zh-CN"/>
        </w:rPr>
        <w:t xml:space="preserve">                  </w:t>
      </w:r>
      <w:r>
        <w:rPr>
          <w:rFonts w:hint="eastAsia" w:ascii="方正仿宋_GBK" w:hAnsi="方正仿宋_GBK" w:eastAsia="方正仿宋_GBK" w:cs="方正仿宋_GBK"/>
          <w:snapToGrid w:val="0"/>
          <w:color w:val="auto"/>
          <w:kern w:val="0"/>
          <w:sz w:val="32"/>
          <w:szCs w:val="32"/>
          <w:highlight w:val="none"/>
          <w:u w:val="single"/>
          <w:lang w:eastAsia="zh-CN"/>
        </w:rPr>
        <w:t xml:space="preserve">   </w:t>
      </w:r>
      <w:r>
        <w:rPr>
          <w:rFonts w:hint="eastAsia" w:ascii="方正仿宋_GBK" w:hAnsi="方正仿宋_GBK" w:eastAsia="方正仿宋_GBK" w:cs="方正仿宋_GBK"/>
          <w:snapToGrid w:val="0"/>
          <w:color w:val="auto"/>
          <w:kern w:val="0"/>
          <w:sz w:val="32"/>
          <w:szCs w:val="32"/>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snapToGrid w:val="0"/>
          <w:color w:val="auto"/>
          <w:kern w:val="0"/>
          <w:sz w:val="32"/>
          <w:szCs w:val="32"/>
          <w:highlight w:val="none"/>
          <w:u w:val="single"/>
        </w:rPr>
      </w:pPr>
      <w:r>
        <w:rPr>
          <w:rFonts w:hint="eastAsia" w:ascii="宋体" w:hAnsi="宋体" w:eastAsia="宋体" w:cs="宋体"/>
          <w:sz w:val="28"/>
          <w:szCs w:val="28"/>
          <w:lang w:val="en-US" w:eastAsia="zh-CN"/>
        </w:rPr>
        <w:t>邮政编码：</w:t>
      </w:r>
      <w:r>
        <w:rPr>
          <w:rFonts w:hint="eastAsia" w:ascii="方正仿宋_GBK" w:hAnsi="方正仿宋_GBK" w:eastAsia="方正仿宋_GBK" w:cs="方正仿宋_GBK"/>
          <w:snapToGrid w:val="0"/>
          <w:color w:val="auto"/>
          <w:kern w:val="0"/>
          <w:sz w:val="32"/>
          <w:szCs w:val="32"/>
          <w:highlight w:val="none"/>
          <w:u w:val="single"/>
        </w:rPr>
        <w:t xml:space="preserve">         </w:t>
      </w:r>
      <w:r>
        <w:rPr>
          <w:rFonts w:hint="eastAsia" w:ascii="方正仿宋_GBK" w:hAnsi="方正仿宋_GBK" w:eastAsia="方正仿宋_GBK" w:cs="方正仿宋_GBK"/>
          <w:snapToGrid w:val="0"/>
          <w:color w:val="auto"/>
          <w:kern w:val="0"/>
          <w:sz w:val="32"/>
          <w:szCs w:val="32"/>
          <w:highlight w:val="none"/>
          <w:u w:val="single"/>
          <w:lang w:val="en-US" w:eastAsia="zh-CN"/>
        </w:rPr>
        <w:t xml:space="preserve">                                 </w:t>
      </w:r>
      <w:r>
        <w:rPr>
          <w:rFonts w:hint="eastAsia" w:ascii="方正仿宋_GBK" w:hAnsi="方正仿宋_GBK" w:eastAsia="方正仿宋_GBK" w:cs="方正仿宋_GBK"/>
          <w:snapToGrid w:val="0"/>
          <w:color w:val="auto"/>
          <w:kern w:val="0"/>
          <w:sz w:val="32"/>
          <w:szCs w:val="32"/>
          <w:highlight w:val="none"/>
          <w:u w:val="single"/>
        </w:rPr>
        <w:t xml:space="preserve"> </w:t>
      </w:r>
    </w:p>
    <w:p>
      <w:pPr>
        <w:keepNext w:val="0"/>
        <w:keepLines w:val="0"/>
        <w:pageBreakBefore w:val="0"/>
        <w:widowControl w:val="0"/>
        <w:tabs>
          <w:tab w:val="left" w:pos="8300"/>
        </w:tabs>
        <w:kinsoku/>
        <w:wordWrap w:val="0"/>
        <w:overflowPunct/>
        <w:topLinePunct w:val="0"/>
        <w:autoSpaceDE w:val="0"/>
        <w:autoSpaceDN w:val="0"/>
        <w:bidi w:val="0"/>
        <w:adjustRightInd w:val="0"/>
        <w:snapToGrid/>
        <w:spacing w:line="560"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highlight w:val="none"/>
          <w:lang w:val="en-US" w:eastAsia="zh-CN"/>
        </w:rPr>
      </w:pPr>
      <w:r>
        <w:rPr>
          <w:rFonts w:hint="eastAsia" w:ascii="方正仿宋_GBK" w:hAnsi="方正仿宋_GBK" w:eastAsia="方正仿宋_GBK" w:cs="方正仿宋_GBK"/>
          <w:snapToGrid w:val="0"/>
          <w:color w:val="auto"/>
          <w:kern w:val="0"/>
          <w:sz w:val="32"/>
          <w:szCs w:val="32"/>
          <w:highlight w:val="none"/>
          <w:lang w:val="en-US" w:eastAsia="zh-CN"/>
        </w:rPr>
        <w:t xml:space="preserve">                                   </w:t>
      </w:r>
    </w:p>
    <w:p>
      <w:pPr>
        <w:keepNext w:val="0"/>
        <w:keepLines w:val="0"/>
        <w:pageBreakBefore w:val="0"/>
        <w:widowControl w:val="0"/>
        <w:tabs>
          <w:tab w:val="left" w:pos="8300"/>
        </w:tabs>
        <w:kinsoku/>
        <w:wordWrap w:val="0"/>
        <w:overflowPunct/>
        <w:topLinePunct w:val="0"/>
        <w:autoSpaceDE w:val="0"/>
        <w:autoSpaceDN w:val="0"/>
        <w:bidi w:val="0"/>
        <w:adjustRightInd w:val="0"/>
        <w:snapToGrid/>
        <w:spacing w:line="560" w:lineRule="exact"/>
        <w:ind w:firstLine="5760" w:firstLineChars="1800"/>
        <w:jc w:val="both"/>
        <w:textAlignment w:val="auto"/>
        <w:rPr>
          <w:rFonts w:hint="eastAsia"/>
        </w:rPr>
      </w:pPr>
      <w:r>
        <w:rPr>
          <w:rFonts w:hint="eastAsia" w:ascii="方正仿宋_GBK" w:hAnsi="方正仿宋_GBK" w:eastAsia="方正仿宋_GBK" w:cs="方正仿宋_GBK"/>
          <w:snapToGrid w:val="0"/>
          <w:color w:val="auto"/>
          <w:kern w:val="0"/>
          <w:sz w:val="32"/>
          <w:szCs w:val="32"/>
          <w:highlight w:val="none"/>
        </w:rPr>
        <w:t xml:space="preserve">   年    月    日</w:t>
      </w: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4"/>
        <w:rPr>
          <w:rFonts w:ascii="宋体" w:hAnsi="宋体"/>
          <w:kern w:val="0"/>
          <w:sz w:val="28"/>
          <w:szCs w:val="28"/>
        </w:rPr>
      </w:pPr>
      <w:r>
        <w:rPr>
          <w:rFonts w:hint="eastAsia" w:ascii="宋体" w:hAnsi="宋体"/>
          <w:kern w:val="0"/>
          <w:sz w:val="28"/>
          <w:szCs w:val="28"/>
        </w:rPr>
        <w:t>附件2</w:t>
      </w:r>
    </w:p>
    <w:p>
      <w:pPr>
        <w:pStyle w:val="4"/>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3年度</w:t>
      </w:r>
      <w:r>
        <w:rPr>
          <w:rFonts w:hint="eastAsia" w:ascii="方正小标宋简体" w:hAnsi="方正小标宋简体" w:eastAsia="方正小标宋简体" w:cs="方正小标宋简体"/>
          <w:sz w:val="44"/>
          <w:szCs w:val="44"/>
        </w:rPr>
        <w:t xml:space="preserve">学生军训服装采购投标报价单                  </w:t>
      </w:r>
    </w:p>
    <w:tbl>
      <w:tblPr>
        <w:tblStyle w:val="10"/>
        <w:tblpPr w:leftFromText="180" w:rightFromText="180" w:vertAnchor="text" w:horzAnchor="page" w:tblpX="1330" w:tblpY="532"/>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40"/>
        <w:gridCol w:w="990"/>
        <w:gridCol w:w="750"/>
        <w:gridCol w:w="990"/>
        <w:gridCol w:w="109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60" w:type="dxa"/>
          </w:tcPr>
          <w:p>
            <w:pPr>
              <w:spacing w:line="360" w:lineRule="exact"/>
              <w:rPr>
                <w:b/>
                <w:bCs/>
                <w:sz w:val="24"/>
              </w:rPr>
            </w:pPr>
            <w:r>
              <w:rPr>
                <w:rFonts w:hint="eastAsia"/>
                <w:b/>
                <w:bCs/>
                <w:sz w:val="24"/>
              </w:rPr>
              <w:t>采购项目名    称</w:t>
            </w:r>
          </w:p>
        </w:tc>
        <w:tc>
          <w:tcPr>
            <w:tcW w:w="3540" w:type="dxa"/>
          </w:tcPr>
          <w:p>
            <w:pPr>
              <w:spacing w:line="480" w:lineRule="auto"/>
              <w:jc w:val="center"/>
              <w:rPr>
                <w:b/>
                <w:bCs/>
                <w:sz w:val="24"/>
              </w:rPr>
            </w:pPr>
            <w:r>
              <w:rPr>
                <w:rFonts w:hint="eastAsia"/>
                <w:b/>
                <w:bCs/>
                <w:sz w:val="24"/>
              </w:rPr>
              <w:t>采购内容（套内）</w:t>
            </w:r>
          </w:p>
        </w:tc>
        <w:tc>
          <w:tcPr>
            <w:tcW w:w="990" w:type="dxa"/>
          </w:tcPr>
          <w:p>
            <w:pPr>
              <w:jc w:val="center"/>
              <w:rPr>
                <w:b/>
                <w:bCs/>
                <w:sz w:val="24"/>
              </w:rPr>
            </w:pPr>
            <w:r>
              <w:rPr>
                <w:rFonts w:hint="eastAsia"/>
                <w:b/>
                <w:bCs/>
                <w:sz w:val="24"/>
              </w:rPr>
              <w:t>规格</w:t>
            </w:r>
          </w:p>
          <w:p>
            <w:pPr>
              <w:jc w:val="center"/>
              <w:rPr>
                <w:b/>
                <w:bCs/>
                <w:sz w:val="24"/>
              </w:rPr>
            </w:pPr>
            <w:r>
              <w:rPr>
                <w:rFonts w:hint="eastAsia"/>
                <w:b/>
                <w:bCs/>
                <w:sz w:val="24"/>
              </w:rPr>
              <w:t>质量</w:t>
            </w:r>
          </w:p>
        </w:tc>
        <w:tc>
          <w:tcPr>
            <w:tcW w:w="750" w:type="dxa"/>
          </w:tcPr>
          <w:p>
            <w:pPr>
              <w:spacing w:line="480" w:lineRule="auto"/>
              <w:jc w:val="center"/>
              <w:rPr>
                <w:b/>
                <w:bCs/>
                <w:sz w:val="24"/>
              </w:rPr>
            </w:pPr>
            <w:r>
              <w:rPr>
                <w:rFonts w:hint="eastAsia"/>
                <w:b/>
                <w:bCs/>
                <w:sz w:val="24"/>
              </w:rPr>
              <w:t>单位</w:t>
            </w:r>
          </w:p>
        </w:tc>
        <w:tc>
          <w:tcPr>
            <w:tcW w:w="990" w:type="dxa"/>
          </w:tcPr>
          <w:p>
            <w:pPr>
              <w:spacing w:line="480" w:lineRule="auto"/>
              <w:jc w:val="center"/>
              <w:rPr>
                <w:b/>
                <w:bCs/>
                <w:sz w:val="24"/>
              </w:rPr>
            </w:pPr>
            <w:r>
              <w:rPr>
                <w:rFonts w:hint="eastAsia"/>
                <w:b/>
                <w:bCs/>
                <w:sz w:val="24"/>
              </w:rPr>
              <w:t>数量</w:t>
            </w:r>
          </w:p>
        </w:tc>
        <w:tc>
          <w:tcPr>
            <w:tcW w:w="1095" w:type="dxa"/>
          </w:tcPr>
          <w:p>
            <w:pPr>
              <w:jc w:val="center"/>
            </w:pPr>
            <w:r>
              <w:rPr>
                <w:rFonts w:hint="eastAsia"/>
                <w:b/>
                <w:bCs/>
              </w:rPr>
              <w:t>综合单价（元）</w:t>
            </w:r>
          </w:p>
        </w:tc>
        <w:tc>
          <w:tcPr>
            <w:tcW w:w="915" w:type="dxa"/>
          </w:tcPr>
          <w:p>
            <w:pPr>
              <w:jc w:val="center"/>
              <w:rPr>
                <w:b/>
                <w:bCs/>
                <w:sz w:val="24"/>
              </w:rPr>
            </w:pPr>
            <w:r>
              <w:rPr>
                <w:rFonts w:hint="eastAsia"/>
                <w:b/>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260" w:type="dxa"/>
          </w:tcPr>
          <w:p>
            <w:pPr>
              <w:spacing w:line="280" w:lineRule="exact"/>
              <w:rPr>
                <w:rFonts w:ascii="方正楷体_GBK" w:hAnsi="方正楷体_GBK" w:eastAsia="方正楷体_GBK" w:cs="方正楷体_GBK"/>
                <w:sz w:val="24"/>
              </w:rPr>
            </w:pPr>
          </w:p>
          <w:p>
            <w:pPr>
              <w:spacing w:line="280" w:lineRule="exact"/>
              <w:rPr>
                <w:rFonts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高职</w:t>
            </w:r>
            <w:r>
              <w:rPr>
                <w:rFonts w:hint="eastAsia" w:ascii="方正楷体_GBK" w:hAnsi="方正楷体_GBK" w:eastAsia="方正楷体_GBK" w:cs="方正楷体_GBK"/>
                <w:sz w:val="24"/>
              </w:rPr>
              <w:t>学生军训迷彩服装</w:t>
            </w:r>
          </w:p>
        </w:tc>
        <w:tc>
          <w:tcPr>
            <w:tcW w:w="3540" w:type="dxa"/>
          </w:tcPr>
          <w:p>
            <w:pPr>
              <w:spacing w:line="320" w:lineRule="exact"/>
              <w:rPr>
                <w:rFonts w:ascii="方正楷体_GBK" w:hAnsi="方正楷体_GBK" w:eastAsia="方正楷体_GBK" w:cs="方正楷体_GBK"/>
                <w:sz w:val="24"/>
              </w:rPr>
            </w:pPr>
            <w:r>
              <w:rPr>
                <w:rFonts w:hint="eastAsia" w:ascii="方正楷体_GBK" w:hAnsi="方正楷体_GBK" w:eastAsia="方正楷体_GBK" w:cs="方正楷体_GBK"/>
                <w:sz w:val="24"/>
              </w:rPr>
              <w:t>长袖上衣1件，短袖T恤1件，长、短裤各1条，无徽军帽1顶，军鞋1双，内、外腰带1条</w:t>
            </w:r>
          </w:p>
        </w:tc>
        <w:tc>
          <w:tcPr>
            <w:tcW w:w="990" w:type="dxa"/>
          </w:tcPr>
          <w:p>
            <w:pPr>
              <w:spacing w:line="600" w:lineRule="auto"/>
              <w:jc w:val="center"/>
              <w:rPr>
                <w:rFonts w:ascii="方正楷体_GBK" w:hAnsi="方正楷体_GBK" w:eastAsia="方正楷体_GBK" w:cs="方正楷体_GBK"/>
                <w:sz w:val="24"/>
              </w:rPr>
            </w:pPr>
            <w:r>
              <w:rPr>
                <w:rFonts w:hint="eastAsia" w:ascii="方正楷体_GBK" w:hAnsi="方正楷体_GBK" w:eastAsia="方正楷体_GBK" w:cs="方正楷体_GBK"/>
                <w:sz w:val="24"/>
              </w:rPr>
              <w:t>见样品</w:t>
            </w:r>
          </w:p>
        </w:tc>
        <w:tc>
          <w:tcPr>
            <w:tcW w:w="750" w:type="dxa"/>
          </w:tcPr>
          <w:p>
            <w:pPr>
              <w:spacing w:line="600" w:lineRule="auto"/>
              <w:jc w:val="center"/>
              <w:rPr>
                <w:rFonts w:ascii="方正楷体_GBK" w:hAnsi="方正楷体_GBK" w:eastAsia="方正楷体_GBK" w:cs="方正楷体_GBK"/>
                <w:sz w:val="24"/>
              </w:rPr>
            </w:pPr>
            <w:r>
              <w:rPr>
                <w:rFonts w:hint="eastAsia" w:ascii="方正楷体_GBK" w:hAnsi="方正楷体_GBK" w:eastAsia="方正楷体_GBK" w:cs="方正楷体_GBK"/>
                <w:sz w:val="24"/>
              </w:rPr>
              <w:t>套</w:t>
            </w:r>
          </w:p>
        </w:tc>
        <w:tc>
          <w:tcPr>
            <w:tcW w:w="990" w:type="dxa"/>
          </w:tcPr>
          <w:p>
            <w:pPr>
              <w:spacing w:line="600" w:lineRule="auto"/>
              <w:rPr>
                <w:rFonts w:hint="default"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2200</w:t>
            </w:r>
          </w:p>
        </w:tc>
        <w:tc>
          <w:tcPr>
            <w:tcW w:w="1095" w:type="dxa"/>
          </w:tcPr>
          <w:p>
            <w:pPr>
              <w:spacing w:line="720" w:lineRule="auto"/>
              <w:rPr>
                <w:rFonts w:ascii="方正楷体_GBK" w:hAnsi="方正楷体_GBK" w:eastAsia="方正楷体_GBK" w:cs="方正楷体_GBK"/>
                <w:sz w:val="24"/>
              </w:rPr>
            </w:pPr>
          </w:p>
        </w:tc>
        <w:tc>
          <w:tcPr>
            <w:tcW w:w="915" w:type="dxa"/>
          </w:tcPr>
          <w:p>
            <w:pPr>
              <w:spacing w:line="720" w:lineRule="auto"/>
              <w:rPr>
                <w:rFonts w:ascii="方正楷体_GBK" w:hAnsi="方正楷体_GBK" w:eastAsia="方正楷体_GBK" w:cs="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0" w:type="dxa"/>
            <w:gridSpan w:val="2"/>
          </w:tcPr>
          <w:p>
            <w:pPr>
              <w:jc w:val="center"/>
              <w:rPr>
                <w:rFonts w:ascii="方正楷体_GBK" w:hAnsi="方正楷体_GBK" w:eastAsia="方正楷体_GBK" w:cs="方正楷体_GBK"/>
                <w:sz w:val="24"/>
              </w:rPr>
            </w:pPr>
            <w:r>
              <w:rPr>
                <w:rFonts w:hint="eastAsia" w:ascii="方正楷体_GBK" w:hAnsi="方正楷体_GBK" w:eastAsia="方正楷体_GBK" w:cs="方正楷体_GBK"/>
                <w:sz w:val="24"/>
              </w:rPr>
              <w:t>总计金额（大写）</w:t>
            </w:r>
          </w:p>
        </w:tc>
        <w:tc>
          <w:tcPr>
            <w:tcW w:w="4740" w:type="dxa"/>
            <w:gridSpan w:val="5"/>
          </w:tcPr>
          <w:p>
            <w:pPr>
              <w:rPr>
                <w:rFonts w:ascii="方正楷体_GBK" w:hAnsi="方正楷体_GBK" w:eastAsia="方正楷体_GBK" w:cs="方正楷体_GBK"/>
                <w:sz w:val="24"/>
              </w:rPr>
            </w:pPr>
            <w:r>
              <w:rPr>
                <w:rFonts w:hint="eastAsia" w:ascii="方正楷体_GBK" w:hAnsi="方正楷体_GBK" w:eastAsia="方正楷体_GBK" w:cs="方正楷体_GBK"/>
                <w:sz w:val="24"/>
              </w:rPr>
              <w:t xml:space="preserve">     拾  万  仟  佰  拾  元  角  分</w:t>
            </w:r>
          </w:p>
        </w:tc>
      </w:tr>
    </w:tbl>
    <w:p/>
    <w:p/>
    <w:p>
      <w:pPr>
        <w:spacing w:after="120" w:line="320" w:lineRule="exact"/>
        <w:ind w:firstLine="280" w:firstLineChars="100"/>
        <w:rPr>
          <w:rFonts w:hint="eastAsia" w:ascii="宋体" w:hAnsi="宋体" w:eastAsia="宋体" w:cs="宋体"/>
          <w:sz w:val="28"/>
          <w:szCs w:val="28"/>
          <w:lang w:eastAsia="zh-CN"/>
        </w:rPr>
      </w:pPr>
    </w:p>
    <w:p>
      <w:pPr>
        <w:spacing w:after="120" w:line="320" w:lineRule="exact"/>
        <w:ind w:firstLine="280" w:firstLineChars="100"/>
        <w:rPr>
          <w:rFonts w:ascii="等线" w:hAnsi="等线" w:eastAsia="等线" w:cs="Times New Roman"/>
          <w:szCs w:val="22"/>
        </w:rPr>
      </w:pPr>
      <w:r>
        <w:rPr>
          <w:rFonts w:hint="eastAsia" w:ascii="宋体" w:hAnsi="宋体" w:eastAsia="宋体" w:cs="宋体"/>
          <w:sz w:val="28"/>
          <w:szCs w:val="28"/>
          <w:lang w:eastAsia="zh-CN"/>
        </w:rPr>
        <w:t>投标</w:t>
      </w:r>
      <w:r>
        <w:rPr>
          <w:rFonts w:hint="eastAsia" w:ascii="宋体" w:hAnsi="宋体" w:eastAsia="宋体" w:cs="宋体"/>
          <w:sz w:val="28"/>
          <w:szCs w:val="28"/>
        </w:rPr>
        <w:t>单位：</w:t>
      </w:r>
      <w:r>
        <w:rPr>
          <w:rFonts w:ascii="方正小标宋简体" w:hAnsi="方正小标宋简体" w:eastAsia="方正小标宋简体" w:cs="方正小标宋简体"/>
          <w:sz w:val="28"/>
          <w:szCs w:val="28"/>
          <w:u w:val="single"/>
        </w:rPr>
        <w:t xml:space="preserve">         </w:t>
      </w:r>
      <w:r>
        <w:rPr>
          <w:rFonts w:hint="eastAsia" w:ascii="方正小标宋简体" w:hAnsi="方正小标宋简体" w:eastAsia="方正小标宋简体" w:cs="方正小标宋简体"/>
          <w:sz w:val="28"/>
          <w:szCs w:val="28"/>
          <w:u w:val="single"/>
          <w:lang w:val="en-US" w:eastAsia="zh-CN"/>
        </w:rPr>
        <w:t xml:space="preserve">              </w:t>
      </w:r>
      <w:r>
        <w:rPr>
          <w:rFonts w:ascii="方正小标宋简体" w:hAnsi="方正小标宋简体" w:eastAsia="方正小标宋简体" w:cs="方正小标宋简体"/>
          <w:sz w:val="28"/>
          <w:szCs w:val="28"/>
          <w:u w:val="single"/>
        </w:rPr>
        <w:t xml:space="preserve"> </w:t>
      </w:r>
      <w:r>
        <w:rPr>
          <w:rFonts w:hint="eastAsia" w:ascii="方正小标宋简体" w:hAnsi="方正小标宋简体" w:eastAsia="方正小标宋简体" w:cs="方正小标宋简体"/>
          <w:sz w:val="28"/>
          <w:szCs w:val="28"/>
          <w:u w:val="single"/>
        </w:rPr>
        <w:t xml:space="preserve">    </w:t>
      </w:r>
      <w:r>
        <w:rPr>
          <w:rFonts w:ascii="方正小标宋简体" w:hAnsi="方正小标宋简体" w:eastAsia="方正小标宋简体" w:cs="方正小标宋简体"/>
          <w:sz w:val="28"/>
          <w:szCs w:val="28"/>
          <w:u w:val="single"/>
        </w:rPr>
        <w:t xml:space="preserve"> </w:t>
      </w:r>
      <w:r>
        <w:rPr>
          <w:rFonts w:hint="eastAsia" w:ascii="方正小标宋简体" w:hAnsi="方正小标宋简体" w:eastAsia="方正小标宋简体" w:cs="方正小标宋简体"/>
          <w:sz w:val="28"/>
          <w:szCs w:val="28"/>
          <w:u w:val="single"/>
        </w:rPr>
        <w:t xml:space="preserve">  </w:t>
      </w:r>
      <w:r>
        <w:rPr>
          <w:rFonts w:ascii="方正小标宋简体" w:hAnsi="方正小标宋简体" w:eastAsia="方正小标宋简体" w:cs="方正小标宋简体"/>
          <w:sz w:val="28"/>
          <w:szCs w:val="28"/>
          <w:u w:val="single"/>
        </w:rPr>
        <w:t xml:space="preserve">   </w:t>
      </w:r>
      <w:r>
        <w:rPr>
          <w:rFonts w:hint="eastAsia" w:ascii="方正楷体_GBK" w:hAnsi="方正楷体_GBK" w:eastAsia="方正楷体_GBK" w:cs="方正楷体_GBK"/>
          <w:sz w:val="28"/>
          <w:szCs w:val="28"/>
          <w:u w:val="single"/>
        </w:rPr>
        <w:t xml:space="preserve"> （盖公章）</w:t>
      </w:r>
    </w:p>
    <w:p>
      <w:pPr>
        <w:spacing w:after="120" w:line="320" w:lineRule="exact"/>
        <w:rPr>
          <w:rFonts w:hint="eastAsia" w:ascii="宋体" w:hAnsi="宋体" w:eastAsia="宋体" w:cs="宋体"/>
          <w:sz w:val="28"/>
          <w:szCs w:val="28"/>
        </w:rPr>
      </w:pPr>
      <w:r>
        <w:rPr>
          <w:rFonts w:hint="eastAsia" w:ascii="宋体" w:hAnsi="宋体" w:eastAsia="宋体" w:cs="宋体"/>
          <w:sz w:val="28"/>
          <w:szCs w:val="28"/>
        </w:rPr>
        <w:t xml:space="preserve">  </w:t>
      </w:r>
    </w:p>
    <w:p>
      <w:pPr>
        <w:spacing w:after="120" w:line="320" w:lineRule="exact"/>
        <w:ind w:firstLine="280" w:firstLineChars="100"/>
        <w:rPr>
          <w:rFonts w:ascii="方正小标宋简体" w:hAnsi="方正小标宋简体" w:eastAsia="方正小标宋简体" w:cs="方正小标宋简体"/>
          <w:sz w:val="28"/>
          <w:szCs w:val="28"/>
          <w:u w:val="single"/>
        </w:rPr>
      </w:pPr>
      <w:r>
        <w:rPr>
          <w:rFonts w:hint="eastAsia" w:ascii="宋体" w:hAnsi="宋体" w:eastAsia="宋体" w:cs="宋体"/>
          <w:sz w:val="28"/>
          <w:szCs w:val="28"/>
        </w:rPr>
        <w:t>经办人：</w:t>
      </w:r>
      <w:r>
        <w:rPr>
          <w:rFonts w:ascii="方正小标宋简体" w:hAnsi="方正小标宋简体" w:eastAsia="方正小标宋简体" w:cs="方正小标宋简体"/>
          <w:sz w:val="28"/>
          <w:szCs w:val="28"/>
          <w:u w:val="single"/>
        </w:rPr>
        <w:t xml:space="preserve"> </w:t>
      </w:r>
      <w:r>
        <w:rPr>
          <w:rFonts w:hint="eastAsia" w:ascii="方正小标宋简体" w:hAnsi="方正小标宋简体" w:eastAsia="方正小标宋简体" w:cs="方正小标宋简体"/>
          <w:sz w:val="28"/>
          <w:szCs w:val="28"/>
          <w:u w:val="single"/>
        </w:rPr>
        <w:t xml:space="preserve">           </w:t>
      </w:r>
      <w:r>
        <w:rPr>
          <w:rFonts w:hint="eastAsia" w:ascii="方正小标宋简体" w:hAnsi="方正小标宋简体" w:eastAsia="方正小标宋简体" w:cs="方正小标宋简体"/>
          <w:sz w:val="28"/>
          <w:szCs w:val="28"/>
        </w:rPr>
        <w:t xml:space="preserve"> ，电话：</w:t>
      </w:r>
      <w:r>
        <w:rPr>
          <w:rFonts w:hint="eastAsia" w:ascii="方正小标宋简体" w:hAnsi="方正小标宋简体" w:eastAsia="方正小标宋简体" w:cs="方正小标宋简体"/>
          <w:sz w:val="28"/>
          <w:szCs w:val="28"/>
          <w:u w:val="single"/>
        </w:rPr>
        <w:t xml:space="preserve">                         </w:t>
      </w:r>
    </w:p>
    <w:p>
      <w:pPr>
        <w:spacing w:after="120" w:line="320" w:lineRule="exact"/>
        <w:ind w:firstLine="5600" w:firstLineChars="20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 xml:space="preserve"> </w:t>
      </w:r>
    </w:p>
    <w:p>
      <w:pPr>
        <w:pStyle w:val="2"/>
      </w:pPr>
    </w:p>
    <w:p>
      <w:pPr>
        <w:spacing w:after="120" w:line="320" w:lineRule="exact"/>
        <w:ind w:firstLine="6160" w:firstLineChars="2200"/>
        <w:rPr>
          <w:rFonts w:ascii="宋体" w:hAnsi="宋体" w:eastAsia="宋体" w:cs="宋体"/>
          <w:sz w:val="28"/>
          <w:szCs w:val="28"/>
        </w:rPr>
      </w:pPr>
      <w:r>
        <w:rPr>
          <w:rFonts w:hint="eastAsia" w:ascii="宋体" w:hAnsi="宋体" w:eastAsia="宋体" w:cs="宋体"/>
          <w:sz w:val="28"/>
          <w:szCs w:val="28"/>
        </w:rPr>
        <w:t xml:space="preserve"> 年    月    日</w:t>
      </w:r>
    </w:p>
    <w:p/>
    <w:p/>
    <w:p>
      <w:pPr>
        <w:pStyle w:val="4"/>
      </w:pPr>
    </w:p>
    <w:p>
      <w:pPr>
        <w:pStyle w:val="4"/>
      </w:pPr>
    </w:p>
    <w:p/>
    <w:p/>
    <w:p/>
    <w:p/>
    <w:p/>
    <w:p/>
    <w:p/>
    <w:p/>
    <w:p/>
    <w:p>
      <w:pPr>
        <w:pStyle w:val="4"/>
      </w:pPr>
    </w:p>
    <w:p>
      <w:pPr>
        <w:pStyle w:val="4"/>
      </w:pPr>
    </w:p>
    <w:p/>
    <w:p>
      <w:pPr>
        <w:tabs>
          <w:tab w:val="left" w:pos="1618"/>
        </w:tabs>
        <w:jc w:val="left"/>
        <w:rPr>
          <w:sz w:val="28"/>
          <w:szCs w:val="28"/>
        </w:rPr>
      </w:pPr>
      <w:r>
        <w:rPr>
          <w:rFonts w:hint="eastAsia"/>
          <w:sz w:val="28"/>
          <w:szCs w:val="28"/>
        </w:rPr>
        <w:t>附件3</w:t>
      </w:r>
    </w:p>
    <w:p>
      <w:pPr>
        <w:spacing w:line="360" w:lineRule="auto"/>
        <w:ind w:left="420" w:leftChars="200"/>
        <w:jc w:val="center"/>
        <w:rPr>
          <w:b/>
          <w:sz w:val="36"/>
          <w:szCs w:val="36"/>
        </w:rPr>
      </w:pPr>
      <w:r>
        <w:rPr>
          <w:rFonts w:hint="eastAsia" w:ascii="方正小标宋简体" w:hAnsi="方正小标宋简体" w:eastAsia="方正小标宋简体" w:cs="方正小标宋简体"/>
          <w:b/>
          <w:sz w:val="36"/>
          <w:szCs w:val="36"/>
          <w:lang w:val="en-US" w:eastAsia="zh-CN"/>
        </w:rPr>
        <w:t>重庆理工职业学院2023年度</w:t>
      </w:r>
      <w:r>
        <w:rPr>
          <w:rFonts w:hint="eastAsia" w:ascii="方正小标宋简体" w:hAnsi="方正小标宋简体" w:eastAsia="方正小标宋简体" w:cs="方正小标宋简体"/>
          <w:b/>
          <w:sz w:val="36"/>
          <w:szCs w:val="36"/>
        </w:rPr>
        <w:t>军训服装采购合同</w:t>
      </w:r>
    </w:p>
    <w:p>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需方:</w:t>
      </w:r>
      <w:r>
        <w:rPr>
          <w:rFonts w:hint="eastAsia" w:asciiTheme="majorEastAsia" w:hAnsiTheme="majorEastAsia" w:eastAsiaTheme="majorEastAsia" w:cstheme="majorEastAsia"/>
          <w:sz w:val="24"/>
        </w:rPr>
        <w:t xml:space="preserve"> </w:t>
      </w:r>
      <w:r>
        <w:rPr>
          <w:rFonts w:hint="eastAsia" w:ascii="宋体" w:hAnsi="宋体" w:eastAsia="宋体" w:cs="宋体"/>
          <w:sz w:val="28"/>
          <w:szCs w:val="28"/>
          <w:lang w:val="en-US" w:eastAsia="zh-CN"/>
        </w:rPr>
        <w:t xml:space="preserve">重庆理工职业学院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p>
    <w:p>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供方:</w:t>
      </w:r>
      <w:r>
        <w:rPr>
          <w:rFonts w:hint="eastAsia"/>
          <w:sz w:val="24"/>
        </w:rPr>
        <w:t xml:space="preserve"> </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rPr>
        <w:tab/>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双方就采购货物及相关事宜，经充分友好协商，达成一致，特签订本合同，以共同信守。</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一、产品名称、内容、单位、数量、单价、金额</w:t>
      </w:r>
    </w:p>
    <w:tbl>
      <w:tblPr>
        <w:tblStyle w:val="10"/>
        <w:tblpPr w:leftFromText="180" w:rightFromText="180" w:vertAnchor="text" w:horzAnchor="page" w:tblpX="1510" w:tblpY="53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3525"/>
        <w:gridCol w:w="975"/>
        <w:gridCol w:w="840"/>
        <w:gridCol w:w="795"/>
        <w:gridCol w:w="106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15" w:type="dxa"/>
          </w:tcPr>
          <w:p>
            <w:pPr>
              <w:rPr>
                <w:b/>
                <w:bCs/>
                <w:sz w:val="24"/>
              </w:rPr>
            </w:pPr>
            <w:r>
              <w:rPr>
                <w:rFonts w:hint="eastAsia"/>
                <w:b/>
                <w:bCs/>
                <w:sz w:val="24"/>
              </w:rPr>
              <w:t>采购项目名    称</w:t>
            </w:r>
          </w:p>
        </w:tc>
        <w:tc>
          <w:tcPr>
            <w:tcW w:w="3525" w:type="dxa"/>
          </w:tcPr>
          <w:p>
            <w:pPr>
              <w:spacing w:line="480" w:lineRule="auto"/>
              <w:jc w:val="center"/>
              <w:rPr>
                <w:b/>
                <w:bCs/>
                <w:sz w:val="24"/>
              </w:rPr>
            </w:pPr>
            <w:r>
              <w:rPr>
                <w:rFonts w:hint="eastAsia"/>
                <w:b/>
                <w:bCs/>
                <w:sz w:val="24"/>
              </w:rPr>
              <w:t>采购内容（套内）</w:t>
            </w:r>
          </w:p>
        </w:tc>
        <w:tc>
          <w:tcPr>
            <w:tcW w:w="975" w:type="dxa"/>
          </w:tcPr>
          <w:p>
            <w:pPr>
              <w:jc w:val="center"/>
              <w:rPr>
                <w:b/>
                <w:bCs/>
                <w:sz w:val="24"/>
              </w:rPr>
            </w:pPr>
            <w:r>
              <w:rPr>
                <w:rFonts w:hint="eastAsia"/>
                <w:b/>
                <w:bCs/>
                <w:sz w:val="24"/>
              </w:rPr>
              <w:t>规格</w:t>
            </w:r>
          </w:p>
          <w:p>
            <w:pPr>
              <w:jc w:val="center"/>
              <w:rPr>
                <w:b/>
                <w:bCs/>
                <w:sz w:val="24"/>
              </w:rPr>
            </w:pPr>
            <w:r>
              <w:rPr>
                <w:rFonts w:hint="eastAsia"/>
                <w:b/>
                <w:bCs/>
                <w:sz w:val="24"/>
              </w:rPr>
              <w:t>质量</w:t>
            </w:r>
          </w:p>
        </w:tc>
        <w:tc>
          <w:tcPr>
            <w:tcW w:w="840" w:type="dxa"/>
          </w:tcPr>
          <w:p>
            <w:pPr>
              <w:spacing w:line="480" w:lineRule="auto"/>
              <w:jc w:val="center"/>
              <w:rPr>
                <w:b/>
                <w:bCs/>
                <w:sz w:val="24"/>
              </w:rPr>
            </w:pPr>
            <w:r>
              <w:rPr>
                <w:rFonts w:hint="eastAsia"/>
                <w:b/>
                <w:bCs/>
                <w:sz w:val="24"/>
              </w:rPr>
              <w:t>单位</w:t>
            </w:r>
          </w:p>
        </w:tc>
        <w:tc>
          <w:tcPr>
            <w:tcW w:w="795" w:type="dxa"/>
          </w:tcPr>
          <w:p>
            <w:pPr>
              <w:spacing w:line="480" w:lineRule="auto"/>
              <w:jc w:val="center"/>
              <w:rPr>
                <w:b/>
                <w:bCs/>
                <w:sz w:val="24"/>
              </w:rPr>
            </w:pPr>
            <w:r>
              <w:rPr>
                <w:rFonts w:hint="eastAsia"/>
                <w:b/>
                <w:bCs/>
                <w:sz w:val="24"/>
              </w:rPr>
              <w:t>数量</w:t>
            </w:r>
          </w:p>
        </w:tc>
        <w:tc>
          <w:tcPr>
            <w:tcW w:w="1065" w:type="dxa"/>
          </w:tcPr>
          <w:p>
            <w:pPr>
              <w:jc w:val="center"/>
            </w:pPr>
            <w:r>
              <w:rPr>
                <w:rFonts w:hint="eastAsia"/>
                <w:b/>
                <w:bCs/>
              </w:rPr>
              <w:t>综合单价（元）</w:t>
            </w:r>
          </w:p>
        </w:tc>
        <w:tc>
          <w:tcPr>
            <w:tcW w:w="1020" w:type="dxa"/>
          </w:tcPr>
          <w:p>
            <w:pPr>
              <w:jc w:val="center"/>
              <w:rPr>
                <w:b/>
                <w:bCs/>
                <w:sz w:val="24"/>
              </w:rPr>
            </w:pPr>
            <w:r>
              <w:rPr>
                <w:rFonts w:hint="eastAsia"/>
                <w:b/>
                <w:bCs/>
                <w:sz w:val="24"/>
              </w:rPr>
              <w:t>总价</w:t>
            </w:r>
          </w:p>
          <w:p>
            <w:pPr>
              <w:jc w:val="center"/>
              <w:rPr>
                <w:b/>
                <w:bCs/>
                <w:sz w:val="24"/>
              </w:rPr>
            </w:pPr>
            <w:r>
              <w:rPr>
                <w:rFonts w:hint="eastAsia"/>
                <w:b/>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215" w:type="dxa"/>
          </w:tcPr>
          <w:p>
            <w:pPr>
              <w:spacing w:line="320" w:lineRule="exact"/>
              <w:rPr>
                <w:rFonts w:ascii="方正楷体_GBK" w:hAnsi="方正楷体_GBK" w:eastAsia="方正楷体_GBK" w:cs="方正楷体_GBK"/>
                <w:sz w:val="24"/>
              </w:rPr>
            </w:pPr>
            <w:r>
              <w:rPr>
                <w:rFonts w:hint="eastAsia" w:ascii="方正楷体_GBK" w:hAnsi="方正楷体_GBK" w:eastAsia="方正楷体_GBK" w:cs="方正楷体_GBK"/>
                <w:sz w:val="24"/>
              </w:rPr>
              <w:t>高职学生军训迷彩服装</w:t>
            </w:r>
          </w:p>
        </w:tc>
        <w:tc>
          <w:tcPr>
            <w:tcW w:w="3525" w:type="dxa"/>
          </w:tcPr>
          <w:p>
            <w:pPr>
              <w:spacing w:line="320" w:lineRule="exact"/>
              <w:rPr>
                <w:rFonts w:ascii="方正楷体_GBK" w:hAnsi="方正楷体_GBK" w:eastAsia="方正楷体_GBK" w:cs="方正楷体_GBK"/>
                <w:sz w:val="24"/>
              </w:rPr>
            </w:pPr>
            <w:r>
              <w:rPr>
                <w:rFonts w:hint="eastAsia" w:ascii="方正楷体_GBK" w:hAnsi="方正楷体_GBK" w:eastAsia="方正楷体_GBK" w:cs="方正楷体_GBK"/>
                <w:sz w:val="24"/>
              </w:rPr>
              <w:t>长袖上衣1件，短袖T恤1件，长、短裤各1条，无徽军帽1顶，军鞋1双，内、外腰带1条</w:t>
            </w:r>
          </w:p>
        </w:tc>
        <w:tc>
          <w:tcPr>
            <w:tcW w:w="975" w:type="dxa"/>
          </w:tcPr>
          <w:p>
            <w:pPr>
              <w:spacing w:line="720" w:lineRule="auto"/>
              <w:jc w:val="center"/>
              <w:rPr>
                <w:rFonts w:ascii="方正楷体_GBK" w:hAnsi="方正楷体_GBK" w:eastAsia="方正楷体_GBK" w:cs="方正楷体_GBK"/>
                <w:sz w:val="24"/>
              </w:rPr>
            </w:pPr>
            <w:r>
              <w:rPr>
                <w:rFonts w:hint="eastAsia" w:ascii="方正楷体_GBK" w:hAnsi="方正楷体_GBK" w:eastAsia="方正楷体_GBK" w:cs="方正楷体_GBK"/>
                <w:sz w:val="24"/>
              </w:rPr>
              <w:t>见样品</w:t>
            </w:r>
          </w:p>
        </w:tc>
        <w:tc>
          <w:tcPr>
            <w:tcW w:w="840" w:type="dxa"/>
          </w:tcPr>
          <w:p>
            <w:pPr>
              <w:spacing w:line="720" w:lineRule="auto"/>
              <w:jc w:val="center"/>
              <w:rPr>
                <w:rFonts w:ascii="方正楷体_GBK" w:hAnsi="方正楷体_GBK" w:eastAsia="方正楷体_GBK" w:cs="方正楷体_GBK"/>
                <w:sz w:val="24"/>
              </w:rPr>
            </w:pPr>
            <w:r>
              <w:rPr>
                <w:rFonts w:hint="eastAsia" w:ascii="方正楷体_GBK" w:hAnsi="方正楷体_GBK" w:eastAsia="方正楷体_GBK" w:cs="方正楷体_GBK"/>
                <w:sz w:val="24"/>
              </w:rPr>
              <w:t>套</w:t>
            </w:r>
          </w:p>
        </w:tc>
        <w:tc>
          <w:tcPr>
            <w:tcW w:w="795" w:type="dxa"/>
          </w:tcPr>
          <w:p>
            <w:pPr>
              <w:spacing w:line="720" w:lineRule="auto"/>
              <w:jc w:val="center"/>
              <w:rPr>
                <w:rFonts w:hint="default"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2200</w:t>
            </w:r>
          </w:p>
        </w:tc>
        <w:tc>
          <w:tcPr>
            <w:tcW w:w="1065" w:type="dxa"/>
          </w:tcPr>
          <w:p>
            <w:pPr>
              <w:spacing w:line="720" w:lineRule="auto"/>
              <w:jc w:val="center"/>
              <w:rPr>
                <w:rFonts w:ascii="方正楷体_GBK" w:hAnsi="方正楷体_GBK" w:eastAsia="方正楷体_GBK" w:cs="方正楷体_GBK"/>
                <w:sz w:val="24"/>
              </w:rPr>
            </w:pPr>
          </w:p>
        </w:tc>
        <w:tc>
          <w:tcPr>
            <w:tcW w:w="1020" w:type="dxa"/>
          </w:tcPr>
          <w:p>
            <w:pPr>
              <w:spacing w:line="720" w:lineRule="auto"/>
              <w:jc w:val="center"/>
              <w:rPr>
                <w:rFonts w:ascii="方正楷体_GBK" w:hAnsi="方正楷体_GBK" w:eastAsia="方正楷体_GBK" w:cs="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740" w:type="dxa"/>
            <w:gridSpan w:val="2"/>
          </w:tcPr>
          <w:p>
            <w:pPr>
              <w:jc w:val="center"/>
              <w:rPr>
                <w:rFonts w:ascii="方正楷体_GBK" w:hAnsi="方正楷体_GBK" w:eastAsia="方正楷体_GBK" w:cs="方正楷体_GBK"/>
                <w:sz w:val="24"/>
              </w:rPr>
            </w:pPr>
            <w:r>
              <w:rPr>
                <w:rFonts w:hint="eastAsia" w:ascii="方正楷体_GBK" w:hAnsi="方正楷体_GBK" w:eastAsia="方正楷体_GBK" w:cs="方正楷体_GBK"/>
                <w:sz w:val="24"/>
              </w:rPr>
              <w:t>总计金额（大写）</w:t>
            </w:r>
          </w:p>
        </w:tc>
        <w:tc>
          <w:tcPr>
            <w:tcW w:w="4695" w:type="dxa"/>
            <w:gridSpan w:val="5"/>
          </w:tcPr>
          <w:p>
            <w:pPr>
              <w:jc w:val="center"/>
              <w:rPr>
                <w:rFonts w:ascii="方正楷体_GBK" w:hAnsi="方正楷体_GBK" w:eastAsia="方正楷体_GBK" w:cs="方正楷体_GBK"/>
                <w:sz w:val="24"/>
              </w:rPr>
            </w:pPr>
          </w:p>
        </w:tc>
      </w:tr>
    </w:tbl>
    <w:p>
      <w:pPr>
        <w:spacing w:line="360" w:lineRule="auto"/>
        <w:ind w:firstLine="480" w:firstLineChars="200"/>
        <w:rPr>
          <w:sz w:val="24"/>
        </w:rPr>
      </w:pPr>
    </w:p>
    <w:p>
      <w:pPr>
        <w:spacing w:line="400" w:lineRule="exact"/>
        <w:ind w:firstLine="480" w:firstLineChars="200"/>
        <w:rPr>
          <w:rFonts w:asciiTheme="minorEastAsia" w:hAnsiTheme="minorEastAsia" w:eastAsiaTheme="minorEastAsia" w:cstheme="minorEastAsia"/>
          <w:sz w:val="24"/>
        </w:rPr>
      </w:pP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二、交货时间、地点：供货合同签订之日起15日内交货；地点：重庆市巴南区东城大道588号重庆理工职业学院内。</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交货方式：供方应先送样比对招标时确定的样品，待需方确认后批量供货。供方负责运输并卸货至需方指定地点，合同价款中已包含货物款、运输费、包装费、装卸车费、人工费、管理费、利润、风险及供方因出售该物资应缴纳的一切税费等全部费用。</w:t>
      </w:r>
      <w:r>
        <w:rPr>
          <w:rFonts w:hint="eastAsia" w:ascii="宋体" w:hAnsi="宋体" w:eastAsia="宋体" w:cs="宋体"/>
          <w:sz w:val="28"/>
          <w:szCs w:val="28"/>
          <w:lang w:val="en-US" w:eastAsia="zh-CN"/>
        </w:rPr>
        <w:tab/>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四、货物包装要求：供方应确保包装质量满足运输安全要求，保护产品自身不受损害以及满足产品本身特性的要求。</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五、供方须完全按照需方要求保质保量、及时送货（送货时应附招标文件明确的相关检验报告或证明）。</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六、风险承担：货物运输过程中发生的灭失、毁损等一切风险均由供方承担。</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七、质量及验收标准：</w:t>
      </w:r>
      <w:r>
        <w:rPr>
          <w:rFonts w:hint="eastAsia" w:ascii="宋体" w:hAnsi="宋体" w:eastAsia="宋体" w:cs="宋体"/>
          <w:sz w:val="28"/>
          <w:szCs w:val="28"/>
          <w:lang w:val="en-US" w:eastAsia="zh-CN"/>
        </w:rPr>
        <w:sym w:font="Wingdings 2" w:char="0052"/>
      </w:r>
      <w:r>
        <w:rPr>
          <w:rFonts w:hint="eastAsia" w:ascii="宋体" w:hAnsi="宋体" w:eastAsia="宋体" w:cs="宋体"/>
          <w:sz w:val="28"/>
          <w:szCs w:val="28"/>
          <w:lang w:val="en-US" w:eastAsia="zh-CN"/>
        </w:rPr>
        <w:t>样品　　□企业标准　　</w:t>
      </w:r>
      <w:r>
        <w:rPr>
          <w:rFonts w:hint="eastAsia" w:ascii="宋体" w:hAnsi="宋体" w:eastAsia="宋体" w:cs="宋体"/>
          <w:sz w:val="28"/>
          <w:szCs w:val="28"/>
          <w:lang w:val="en-US" w:eastAsia="zh-CN"/>
        </w:rPr>
        <w:sym w:font="Wingdings 2" w:char="0052"/>
      </w:r>
      <w:r>
        <w:rPr>
          <w:rFonts w:hint="eastAsia" w:ascii="宋体" w:hAnsi="宋体" w:eastAsia="宋体" w:cs="宋体"/>
          <w:sz w:val="28"/>
          <w:szCs w:val="28"/>
          <w:lang w:val="en-US" w:eastAsia="zh-CN"/>
        </w:rPr>
        <w:t>行业标准　　□国家标准。</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八、货物验收：供方应根据需方要求，在新生进校报到</w:t>
      </w:r>
      <w:r>
        <w:rPr>
          <w:rFonts w:hint="eastAsia" w:ascii="宋体" w:hAnsi="宋体" w:eastAsia="宋体" w:cs="宋体"/>
          <w:sz w:val="28"/>
          <w:szCs w:val="28"/>
          <w:highlight w:val="none"/>
          <w:lang w:val="en-US" w:eastAsia="zh-CN"/>
        </w:rPr>
        <w:t>（2023年8月</w:t>
      </w:r>
      <w:r>
        <w:rPr>
          <w:rFonts w:hint="eastAsia" w:ascii="宋体" w:hAnsi="宋体" w:cs="宋体"/>
          <w:sz w:val="28"/>
          <w:szCs w:val="28"/>
          <w:highlight w:val="none"/>
          <w:lang w:val="en-US" w:eastAsia="zh-CN"/>
        </w:rPr>
        <w:t>22</w:t>
      </w:r>
      <w:r>
        <w:rPr>
          <w:rFonts w:hint="eastAsia" w:ascii="宋体" w:hAnsi="宋体" w:eastAsia="宋体" w:cs="宋体"/>
          <w:sz w:val="28"/>
          <w:szCs w:val="28"/>
          <w:highlight w:val="none"/>
          <w:lang w:val="en-US" w:eastAsia="zh-CN"/>
        </w:rPr>
        <w:t>日）</w:t>
      </w:r>
      <w:r>
        <w:rPr>
          <w:rFonts w:hint="eastAsia" w:ascii="宋体" w:hAnsi="宋体" w:eastAsia="宋体" w:cs="宋体"/>
          <w:sz w:val="28"/>
          <w:szCs w:val="28"/>
          <w:lang w:val="en-US" w:eastAsia="zh-CN"/>
        </w:rPr>
        <w:t>前将所供物品运送到指定地点。货物送达后，需方按验收标准对货物进行检测验收。如有问题或数量短缺，供方应在收到需方通知后2日内处理相关事宜。根据问题的严重程度，需方可以采取拒绝接受或限期补、换货，货款折扣等方式进行处理。供方经告之不来处理的，合同自动解除，需方不退还履约保证金并有权向供方追索相应损失。</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所采购货物经需方验收合格后暂存，需方及时退还供方履约保证金。供方负责物品暂存的保管、以后的发放等事宜及费用。需方新生报到期间，供方派工作人员（或学院协助安排）到现场配合发放服装。</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九、货款结算：</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（一）本合同签订时，供方向需方缴纳履约保证金10000元（大写:人民币壹万元整）。此履约保证金在供方到货验收合格一次性无息退还供方。</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（二）所采购军训服装发放完毕，供方向需方申报结算。需方在10个工作日内审核支付货款总额的97%；余下3%货款为质量保证金，在质保期满无质量问题一次性无息付清。</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需方支付货款时，供方需开具增值税专票/普票。</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供方名称：</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银行账号：</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开户行：</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违约责任：供方不能按期交货的，每逾期一天，应承担货款总额1%的违约金，依此类推，需方将在履约保证金及货款中直接扣除违约金部分；因供方产品质量问题而使需方造成损失的，供方应承担由此引起的损失赔偿责任。</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十一、争议解决方式：因执行本合同发生争议，由双方协商解决；协调不成的，任何一方可直接向需方所在地人民法院起诉。</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十二、合同生效：本合同一式伍份，需方执俩份，供方执三份，份具有同等效力，从双方签字盖章之日起生效，修改无效。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2710180</wp:posOffset>
                </wp:positionH>
                <wp:positionV relativeFrom="paragraph">
                  <wp:posOffset>70485</wp:posOffset>
                </wp:positionV>
                <wp:extent cx="3704590" cy="2083435"/>
                <wp:effectExtent l="0" t="0" r="10160" b="12065"/>
                <wp:wrapNone/>
                <wp:docPr id="2" name="文本框 3"/>
                <wp:cNvGraphicFramePr/>
                <a:graphic xmlns:a="http://schemas.openxmlformats.org/drawingml/2006/main">
                  <a:graphicData uri="http://schemas.microsoft.com/office/word/2010/wordprocessingShape">
                    <wps:wsp>
                      <wps:cNvSpPr txBox="1"/>
                      <wps:spPr>
                        <a:xfrm>
                          <a:off x="0" y="0"/>
                          <a:ext cx="3704590" cy="2083435"/>
                        </a:xfrm>
                        <a:prstGeom prst="rect">
                          <a:avLst/>
                        </a:prstGeom>
                        <a:solidFill>
                          <a:srgbClr val="FFFFFF"/>
                        </a:solidFill>
                        <a:ln>
                          <a:noFill/>
                        </a:ln>
                      </wps:spPr>
                      <wps:txbx>
                        <w:txbxContent>
                          <w:p>
                            <w:pPr>
                              <w:spacing w:line="800" w:lineRule="exact"/>
                              <w:rPr>
                                <w:sz w:val="28"/>
                                <w:szCs w:val="28"/>
                              </w:rPr>
                            </w:pPr>
                            <w:r>
                              <w:rPr>
                                <w:rFonts w:hint="eastAsia"/>
                                <w:sz w:val="28"/>
                                <w:szCs w:val="28"/>
                              </w:rPr>
                              <w:t>供方：</w:t>
                            </w:r>
                          </w:p>
                          <w:p>
                            <w:pPr>
                              <w:spacing w:line="800" w:lineRule="exact"/>
                              <w:rPr>
                                <w:sz w:val="28"/>
                                <w:szCs w:val="28"/>
                              </w:rPr>
                            </w:pPr>
                            <w:r>
                              <w:rPr>
                                <w:rFonts w:hint="eastAsia"/>
                                <w:sz w:val="28"/>
                                <w:szCs w:val="28"/>
                              </w:rPr>
                              <w:t>代表人：</w:t>
                            </w:r>
                          </w:p>
                          <w:p>
                            <w:pPr>
                              <w:spacing w:line="800" w:lineRule="exact"/>
                              <w:rPr>
                                <w:sz w:val="28"/>
                                <w:szCs w:val="28"/>
                              </w:rPr>
                            </w:pPr>
                            <w:r>
                              <w:rPr>
                                <w:rFonts w:hint="eastAsia"/>
                                <w:sz w:val="28"/>
                                <w:szCs w:val="28"/>
                              </w:rPr>
                              <w:t>电话：</w:t>
                            </w:r>
                          </w:p>
                          <w:p>
                            <w:pPr>
                              <w:spacing w:line="800" w:lineRule="exact"/>
                              <w:rPr>
                                <w:sz w:val="28"/>
                                <w:szCs w:val="28"/>
                              </w:rPr>
                            </w:pPr>
                            <w:r>
                              <w:rPr>
                                <w:rFonts w:hint="eastAsia"/>
                                <w:sz w:val="28"/>
                                <w:szCs w:val="28"/>
                              </w:rPr>
                              <w:t>地址：</w:t>
                            </w:r>
                          </w:p>
                        </w:txbxContent>
                      </wps:txbx>
                      <wps:bodyPr wrap="square" upright="1">
                        <a:noAutofit/>
                      </wps:bodyPr>
                    </wps:wsp>
                  </a:graphicData>
                </a:graphic>
              </wp:anchor>
            </w:drawing>
          </mc:Choice>
          <mc:Fallback>
            <w:pict>
              <v:shape id="文本框 3" o:spid="_x0000_s1026" o:spt="202" type="#_x0000_t202" style="position:absolute;left:0pt;margin-left:213.4pt;margin-top:5.55pt;height:164.05pt;width:291.7pt;z-index:251660288;mso-width-relative:page;mso-height-relative:page;" fillcolor="#FFFFFF" filled="t" stroked="f" coordsize="21600,21600" o:gfxdata="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OsBsNgAAAALAQAADwAAAAAAAAAB&#10;ACAAAAAiAAAAZHJzL2Rvd25yZXYueG1sUEsBAhQAFAAAAAgAh07iQFpxKvjXAQAAoAMAAA4AAAAA&#10;AAAAAQAgAAAAJwEAAGRycy9lMm9Eb2MueG1sUEsFBgAAAAAGAAYAWQEAAHAFAAAAAA==&#10;">
                <v:fill on="t" focussize="0,0"/>
                <v:stroke on="f"/>
                <v:imagedata o:title=""/>
                <o:lock v:ext="edit" aspectratio="f"/>
                <v:textbox>
                  <w:txbxContent>
                    <w:p>
                      <w:pPr>
                        <w:spacing w:line="800" w:lineRule="exact"/>
                        <w:rPr>
                          <w:sz w:val="28"/>
                          <w:szCs w:val="28"/>
                        </w:rPr>
                      </w:pPr>
                      <w:r>
                        <w:rPr>
                          <w:rFonts w:hint="eastAsia"/>
                          <w:sz w:val="28"/>
                          <w:szCs w:val="28"/>
                        </w:rPr>
                        <w:t>供方：</w:t>
                      </w:r>
                    </w:p>
                    <w:p>
                      <w:pPr>
                        <w:spacing w:line="800" w:lineRule="exact"/>
                        <w:rPr>
                          <w:sz w:val="28"/>
                          <w:szCs w:val="28"/>
                        </w:rPr>
                      </w:pPr>
                      <w:r>
                        <w:rPr>
                          <w:rFonts w:hint="eastAsia"/>
                          <w:sz w:val="28"/>
                          <w:szCs w:val="28"/>
                        </w:rPr>
                        <w:t>代表人：</w:t>
                      </w:r>
                    </w:p>
                    <w:p>
                      <w:pPr>
                        <w:spacing w:line="800" w:lineRule="exact"/>
                        <w:rPr>
                          <w:sz w:val="28"/>
                          <w:szCs w:val="28"/>
                        </w:rPr>
                      </w:pPr>
                      <w:r>
                        <w:rPr>
                          <w:rFonts w:hint="eastAsia"/>
                          <w:sz w:val="28"/>
                          <w:szCs w:val="28"/>
                        </w:rPr>
                        <w:t>电话：</w:t>
                      </w:r>
                    </w:p>
                    <w:p>
                      <w:pPr>
                        <w:spacing w:line="800" w:lineRule="exact"/>
                        <w:rPr>
                          <w:sz w:val="28"/>
                          <w:szCs w:val="28"/>
                        </w:rPr>
                      </w:pPr>
                      <w:r>
                        <w:rPr>
                          <w:rFonts w:hint="eastAsia"/>
                          <w:sz w:val="28"/>
                          <w:szCs w:val="28"/>
                        </w:rPr>
                        <w:t>地址：</w:t>
                      </w:r>
                    </w:p>
                  </w:txbxContent>
                </v:textbox>
              </v:shape>
            </w:pict>
          </mc:Fallback>
        </mc:AlternateContent>
      </w:r>
      <w:r>
        <w:rPr>
          <w:rFonts w:hint="eastAsia" w:ascii="宋体" w:hAnsi="宋体" w:eastAsia="宋体" w:cs="宋体"/>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43815</wp:posOffset>
                </wp:positionV>
                <wp:extent cx="2762250" cy="2377440"/>
                <wp:effectExtent l="0" t="0" r="0" b="3810"/>
                <wp:wrapNone/>
                <wp:docPr id="1" name="文本框 2"/>
                <wp:cNvGraphicFramePr/>
                <a:graphic xmlns:a="http://schemas.openxmlformats.org/drawingml/2006/main">
                  <a:graphicData uri="http://schemas.microsoft.com/office/word/2010/wordprocessingShape">
                    <wps:wsp>
                      <wps:cNvSpPr txBox="1"/>
                      <wps:spPr>
                        <a:xfrm>
                          <a:off x="0" y="0"/>
                          <a:ext cx="2762250" cy="2377440"/>
                        </a:xfrm>
                        <a:prstGeom prst="rect">
                          <a:avLst/>
                        </a:prstGeom>
                        <a:solidFill>
                          <a:srgbClr val="FFFFFF"/>
                        </a:solidFill>
                        <a:ln>
                          <a:noFill/>
                        </a:ln>
                      </wps:spPr>
                      <wps:txbx>
                        <w:txbxContent>
                          <w:p>
                            <w:pPr>
                              <w:spacing w:line="800" w:lineRule="exact"/>
                              <w:rPr>
                                <w:sz w:val="28"/>
                                <w:szCs w:val="28"/>
                              </w:rPr>
                            </w:pPr>
                            <w:r>
                              <w:rPr>
                                <w:rFonts w:hint="eastAsia"/>
                                <w:sz w:val="28"/>
                                <w:szCs w:val="28"/>
                              </w:rPr>
                              <w:t>需方：</w:t>
                            </w:r>
                            <w:r>
                              <w:rPr>
                                <w:sz w:val="28"/>
                                <w:szCs w:val="28"/>
                              </w:rPr>
                              <w:t xml:space="preserve"> </w:t>
                            </w:r>
                            <w:r>
                              <w:rPr>
                                <w:rFonts w:hint="eastAsia"/>
                                <w:sz w:val="28"/>
                                <w:szCs w:val="28"/>
                              </w:rPr>
                              <w:t>重庆理工职业学院</w:t>
                            </w:r>
                          </w:p>
                          <w:p>
                            <w:pPr>
                              <w:spacing w:line="800" w:lineRule="exact"/>
                              <w:rPr>
                                <w:sz w:val="24"/>
                              </w:rPr>
                            </w:pPr>
                            <w:r>
                              <w:rPr>
                                <w:rFonts w:hint="eastAsia"/>
                                <w:sz w:val="24"/>
                              </w:rPr>
                              <w:t>代表人：</w:t>
                            </w:r>
                          </w:p>
                          <w:p>
                            <w:pPr>
                              <w:spacing w:line="800" w:lineRule="exact"/>
                              <w:rPr>
                                <w:sz w:val="24"/>
                              </w:rPr>
                            </w:pPr>
                            <w:r>
                              <w:rPr>
                                <w:rFonts w:hint="eastAsia"/>
                                <w:sz w:val="24"/>
                              </w:rPr>
                              <w:t>电话：</w:t>
                            </w:r>
                          </w:p>
                          <w:p>
                            <w:pPr>
                              <w:spacing w:line="800" w:lineRule="exact"/>
                              <w:ind w:left="720" w:hanging="720" w:hangingChars="300"/>
                              <w:rPr>
                                <w:szCs w:val="22"/>
                              </w:rPr>
                            </w:pPr>
                            <w:r>
                              <w:rPr>
                                <w:rFonts w:hint="eastAsia"/>
                                <w:sz w:val="24"/>
                              </w:rPr>
                              <w:t>地址：重庆市巴南区东城大道588号</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3.45pt;height:187.2pt;width:217.5pt;z-index:251659264;mso-width-relative:page;mso-height-relative:margin;mso-height-percent:200;" fillcolor="#FFFFFF" filled="t" stroked="f" coordsize="21600,21600" o:gfxdata="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VnqhdUAAAAHAQAADwAAAAAAAAABACAAAAAiAAAAZHJz&#10;L2Rvd25yZXYueG1sUEsBAhQAFAAAAAgAh07iQNIBaafOAQAAkgMAAA4AAAAAAAAAAQAgAAAAJAEA&#10;AGRycy9lMm9Eb2MueG1sUEsFBgAAAAAGAAYAWQEAAGQFAAAAAA==&#10;">
                <v:fill on="t" focussize="0,0"/>
                <v:stroke on="f"/>
                <v:imagedata o:title=""/>
                <o:lock v:ext="edit" aspectratio="f"/>
                <v:textbox style="mso-fit-shape-to-text:t;">
                  <w:txbxContent>
                    <w:p>
                      <w:pPr>
                        <w:spacing w:line="800" w:lineRule="exact"/>
                        <w:rPr>
                          <w:sz w:val="28"/>
                          <w:szCs w:val="28"/>
                        </w:rPr>
                      </w:pPr>
                      <w:r>
                        <w:rPr>
                          <w:rFonts w:hint="eastAsia"/>
                          <w:sz w:val="28"/>
                          <w:szCs w:val="28"/>
                        </w:rPr>
                        <w:t>需方：</w:t>
                      </w:r>
                      <w:r>
                        <w:rPr>
                          <w:sz w:val="28"/>
                          <w:szCs w:val="28"/>
                        </w:rPr>
                        <w:t xml:space="preserve"> </w:t>
                      </w:r>
                      <w:r>
                        <w:rPr>
                          <w:rFonts w:hint="eastAsia"/>
                          <w:sz w:val="28"/>
                          <w:szCs w:val="28"/>
                        </w:rPr>
                        <w:t>重庆理工职业学院</w:t>
                      </w:r>
                    </w:p>
                    <w:p>
                      <w:pPr>
                        <w:spacing w:line="800" w:lineRule="exact"/>
                        <w:rPr>
                          <w:sz w:val="24"/>
                        </w:rPr>
                      </w:pPr>
                      <w:r>
                        <w:rPr>
                          <w:rFonts w:hint="eastAsia"/>
                          <w:sz w:val="24"/>
                        </w:rPr>
                        <w:t>代表人：</w:t>
                      </w:r>
                    </w:p>
                    <w:p>
                      <w:pPr>
                        <w:spacing w:line="800" w:lineRule="exact"/>
                        <w:rPr>
                          <w:sz w:val="24"/>
                        </w:rPr>
                      </w:pPr>
                      <w:r>
                        <w:rPr>
                          <w:rFonts w:hint="eastAsia"/>
                          <w:sz w:val="24"/>
                        </w:rPr>
                        <w:t>电话：</w:t>
                      </w:r>
                    </w:p>
                    <w:p>
                      <w:pPr>
                        <w:spacing w:line="800" w:lineRule="exact"/>
                        <w:ind w:left="720" w:hanging="720" w:hangingChars="300"/>
                        <w:rPr>
                          <w:szCs w:val="22"/>
                        </w:rPr>
                      </w:pPr>
                      <w:r>
                        <w:rPr>
                          <w:rFonts w:hint="eastAsia"/>
                          <w:sz w:val="24"/>
                        </w:rPr>
                        <w:t>地址：重庆市巴南区东城大道588号</w:t>
                      </w:r>
                    </w:p>
                  </w:txbxContent>
                </v:textbox>
              </v:shape>
            </w:pict>
          </mc:Fallback>
        </mc:AlternateContent>
      </w:r>
    </w:p>
    <w:p>
      <w:pPr>
        <w:spacing w:line="360" w:lineRule="auto"/>
        <w:ind w:firstLine="560" w:firstLineChars="200"/>
        <w:rPr>
          <w:rFonts w:hint="eastAsia" w:ascii="宋体" w:hAnsi="宋体" w:eastAsia="宋体" w:cs="宋体"/>
          <w:sz w:val="28"/>
          <w:szCs w:val="28"/>
          <w:lang w:val="en-US" w:eastAsia="zh-CN"/>
        </w:rPr>
      </w:pPr>
    </w:p>
    <w:p>
      <w:pPr>
        <w:spacing w:line="360" w:lineRule="auto"/>
        <w:ind w:firstLine="560" w:firstLineChars="200"/>
        <w:rPr>
          <w:rFonts w:hint="eastAsia" w:ascii="宋体" w:hAnsi="宋体" w:eastAsia="宋体" w:cs="宋体"/>
          <w:sz w:val="28"/>
          <w:szCs w:val="28"/>
          <w:lang w:val="en-US" w:eastAsia="zh-CN"/>
        </w:rPr>
      </w:pPr>
    </w:p>
    <w:p>
      <w:pPr>
        <w:spacing w:line="360" w:lineRule="auto"/>
        <w:ind w:firstLine="560" w:firstLineChars="200"/>
        <w:rPr>
          <w:rFonts w:hint="eastAsia" w:ascii="宋体" w:hAnsi="宋体" w:eastAsia="宋体" w:cs="宋体"/>
          <w:sz w:val="28"/>
          <w:szCs w:val="28"/>
          <w:lang w:val="en-US" w:eastAsia="zh-CN"/>
        </w:rPr>
      </w:pPr>
    </w:p>
    <w:p>
      <w:pPr>
        <w:spacing w:line="360" w:lineRule="auto"/>
        <w:ind w:firstLine="560" w:firstLineChars="200"/>
        <w:rPr>
          <w:rFonts w:hint="eastAsia" w:ascii="宋体" w:hAnsi="宋体" w:eastAsia="宋体" w:cs="宋体"/>
          <w:sz w:val="28"/>
          <w:szCs w:val="28"/>
          <w:lang w:val="en-US" w:eastAsia="zh-CN"/>
        </w:rPr>
      </w:pPr>
    </w:p>
    <w:p>
      <w:pPr>
        <w:spacing w:line="360" w:lineRule="auto"/>
        <w:ind w:firstLine="560" w:firstLineChars="200"/>
        <w:rPr>
          <w:rFonts w:hint="eastAsia" w:ascii="宋体" w:hAnsi="宋体" w:eastAsia="宋体" w:cs="宋体"/>
          <w:sz w:val="28"/>
          <w:szCs w:val="28"/>
          <w:lang w:val="en-US" w:eastAsia="zh-CN"/>
        </w:rPr>
      </w:pPr>
    </w:p>
    <w:p>
      <w:pPr>
        <w:spacing w:line="360" w:lineRule="auto"/>
        <w:ind w:firstLine="560" w:firstLineChars="200"/>
        <w:rPr>
          <w:rFonts w:hint="eastAsia" w:ascii="宋体" w:hAnsi="宋体" w:eastAsia="宋体" w:cs="宋体"/>
          <w:sz w:val="28"/>
          <w:szCs w:val="28"/>
          <w:lang w:val="en-US" w:eastAsia="zh-CN"/>
        </w:rPr>
      </w:pPr>
    </w:p>
    <w:p>
      <w:pPr>
        <w:spacing w:line="360" w:lineRule="auto"/>
        <w:ind w:firstLine="4760" w:firstLineChars="17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签订时间：      年   月   日</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3426"/>
    </w:sdtPr>
    <w:sdtContent>
      <w:p>
        <w:pPr>
          <w:pStyle w:val="6"/>
          <w:jc w:val="right"/>
        </w:pPr>
        <w:r>
          <w:fldChar w:fldCharType="begin"/>
        </w:r>
        <w:r>
          <w:instrText xml:space="preserve"> PAGE   \* MERGEFORMAT </w:instrText>
        </w:r>
        <w:r>
          <w:fldChar w:fldCharType="separate"/>
        </w:r>
        <w:r>
          <w:rPr>
            <w:lang w:val="zh-CN"/>
          </w:rPr>
          <w:t>8</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03D40"/>
    <w:multiLevelType w:val="singleLevel"/>
    <w:tmpl w:val="DF603D40"/>
    <w:lvl w:ilvl="0" w:tentative="0">
      <w:start w:val="8"/>
      <w:numFmt w:val="chineseCounting"/>
      <w:suff w:val="nothing"/>
      <w:lvlText w:val="%1、"/>
      <w:lvlJc w:val="left"/>
      <w:rPr>
        <w:rFonts w:hint="eastAsia"/>
      </w:rPr>
    </w:lvl>
  </w:abstractNum>
  <w:abstractNum w:abstractNumId="1">
    <w:nsid w:val="3D2658C0"/>
    <w:multiLevelType w:val="singleLevel"/>
    <w:tmpl w:val="3D2658C0"/>
    <w:lvl w:ilvl="0" w:tentative="0">
      <w:start w:val="1"/>
      <w:numFmt w:val="chineseCounting"/>
      <w:suff w:val="nothing"/>
      <w:lvlText w:val="%1、"/>
      <w:lvlJc w:val="left"/>
      <w:rPr>
        <w:rFonts w:hint="eastAsia"/>
      </w:rPr>
    </w:lvl>
  </w:abstractNum>
  <w:abstractNum w:abstractNumId="2">
    <w:nsid w:val="51290508"/>
    <w:multiLevelType w:val="singleLevel"/>
    <w:tmpl w:val="51290508"/>
    <w:lvl w:ilvl="0" w:tentative="0">
      <w:start w:val="3"/>
      <w:numFmt w:val="chineseCounting"/>
      <w:suff w:val="nothing"/>
      <w:lvlText w:val="%1、"/>
      <w:lvlJc w:val="left"/>
      <w:pPr>
        <w:ind w:left="69"/>
      </w:pPr>
      <w:rPr>
        <w:rFonts w:hint="eastAsia"/>
        <w:b/>
        <w:bCs/>
      </w:rPr>
    </w:lvl>
  </w:abstractNum>
  <w:abstractNum w:abstractNumId="3">
    <w:nsid w:val="741C6C5E"/>
    <w:multiLevelType w:val="singleLevel"/>
    <w:tmpl w:val="741C6C5E"/>
    <w:lvl w:ilvl="0" w:tentative="0">
      <w:start w:val="1"/>
      <w:numFmt w:val="chineseCounting"/>
      <w:suff w:val="nothing"/>
      <w:lvlText w:val="（%1）"/>
      <w:lvlJc w:val="left"/>
      <w:pPr>
        <w:ind w:left="-140"/>
      </w:pPr>
      <w:rPr>
        <w:rFonts w:hint="eastAsia"/>
      </w:rPr>
    </w:lvl>
  </w:abstractNum>
  <w:abstractNum w:abstractNumId="4">
    <w:nsid w:val="76653D20"/>
    <w:multiLevelType w:val="singleLevel"/>
    <w:tmpl w:val="76653D20"/>
    <w:lvl w:ilvl="0" w:tentative="0">
      <w:start w:val="1"/>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MjViMTYxN2JhZGMzZmJmZDM2YTAyZDMzMjFmZjQifQ=="/>
  </w:docVars>
  <w:rsids>
    <w:rsidRoot w:val="62443D19"/>
    <w:rsid w:val="00136733"/>
    <w:rsid w:val="00150BE7"/>
    <w:rsid w:val="001D0548"/>
    <w:rsid w:val="001F3BA0"/>
    <w:rsid w:val="00200981"/>
    <w:rsid w:val="00251E37"/>
    <w:rsid w:val="002A07D0"/>
    <w:rsid w:val="00340834"/>
    <w:rsid w:val="003C6995"/>
    <w:rsid w:val="0040001D"/>
    <w:rsid w:val="004069BE"/>
    <w:rsid w:val="004C101B"/>
    <w:rsid w:val="00504B78"/>
    <w:rsid w:val="005472C9"/>
    <w:rsid w:val="00574B69"/>
    <w:rsid w:val="00574D6F"/>
    <w:rsid w:val="005D0427"/>
    <w:rsid w:val="005F3A90"/>
    <w:rsid w:val="00601F07"/>
    <w:rsid w:val="006241A2"/>
    <w:rsid w:val="00653449"/>
    <w:rsid w:val="00667D58"/>
    <w:rsid w:val="006A1DBD"/>
    <w:rsid w:val="006F3A66"/>
    <w:rsid w:val="007837CD"/>
    <w:rsid w:val="0079603F"/>
    <w:rsid w:val="007E3E5D"/>
    <w:rsid w:val="00832E5C"/>
    <w:rsid w:val="00857BF8"/>
    <w:rsid w:val="008A722C"/>
    <w:rsid w:val="008B03B8"/>
    <w:rsid w:val="00A645BC"/>
    <w:rsid w:val="00AE23FC"/>
    <w:rsid w:val="00B110BE"/>
    <w:rsid w:val="00B37BB0"/>
    <w:rsid w:val="00C0342F"/>
    <w:rsid w:val="00C53AC3"/>
    <w:rsid w:val="00C66B43"/>
    <w:rsid w:val="00C7201F"/>
    <w:rsid w:val="00CC2580"/>
    <w:rsid w:val="00CF238C"/>
    <w:rsid w:val="00CF5DB5"/>
    <w:rsid w:val="00D44FCE"/>
    <w:rsid w:val="00D45A7A"/>
    <w:rsid w:val="00D71467"/>
    <w:rsid w:val="00D8053B"/>
    <w:rsid w:val="00DA155D"/>
    <w:rsid w:val="00DB5B4C"/>
    <w:rsid w:val="00DC2908"/>
    <w:rsid w:val="00E31EC8"/>
    <w:rsid w:val="00E3292F"/>
    <w:rsid w:val="00EF499A"/>
    <w:rsid w:val="00F23FDE"/>
    <w:rsid w:val="00F80D44"/>
    <w:rsid w:val="00F9146D"/>
    <w:rsid w:val="01A32ADA"/>
    <w:rsid w:val="01CA265F"/>
    <w:rsid w:val="02112ED8"/>
    <w:rsid w:val="12102817"/>
    <w:rsid w:val="133E02C4"/>
    <w:rsid w:val="14F5283D"/>
    <w:rsid w:val="174B1CAD"/>
    <w:rsid w:val="1A447E0F"/>
    <w:rsid w:val="1B5646F5"/>
    <w:rsid w:val="1B643DEB"/>
    <w:rsid w:val="1BEA0807"/>
    <w:rsid w:val="1EDC7250"/>
    <w:rsid w:val="200A3A07"/>
    <w:rsid w:val="241B6BA9"/>
    <w:rsid w:val="246F29D3"/>
    <w:rsid w:val="251D4CEF"/>
    <w:rsid w:val="27272152"/>
    <w:rsid w:val="28D51AF1"/>
    <w:rsid w:val="297A66DA"/>
    <w:rsid w:val="2D33377B"/>
    <w:rsid w:val="2DB63420"/>
    <w:rsid w:val="2DD22F4F"/>
    <w:rsid w:val="2EE5679C"/>
    <w:rsid w:val="30800FA3"/>
    <w:rsid w:val="30FA53BE"/>
    <w:rsid w:val="318F3F97"/>
    <w:rsid w:val="36B91C77"/>
    <w:rsid w:val="36E20600"/>
    <w:rsid w:val="39D8798F"/>
    <w:rsid w:val="3AED2FDA"/>
    <w:rsid w:val="3B9B4637"/>
    <w:rsid w:val="3E1F291C"/>
    <w:rsid w:val="40BB3D00"/>
    <w:rsid w:val="414268EF"/>
    <w:rsid w:val="432C3065"/>
    <w:rsid w:val="43EB7B28"/>
    <w:rsid w:val="442E7312"/>
    <w:rsid w:val="48C77E38"/>
    <w:rsid w:val="4BCF5477"/>
    <w:rsid w:val="51DB7127"/>
    <w:rsid w:val="534D21E4"/>
    <w:rsid w:val="53E11DB7"/>
    <w:rsid w:val="56BC7CEE"/>
    <w:rsid w:val="57063D6F"/>
    <w:rsid w:val="57517E22"/>
    <w:rsid w:val="5E530798"/>
    <w:rsid w:val="5FC81D03"/>
    <w:rsid w:val="5FFC39AF"/>
    <w:rsid w:val="62443D19"/>
    <w:rsid w:val="62715EB0"/>
    <w:rsid w:val="663B3D8B"/>
    <w:rsid w:val="677C54D6"/>
    <w:rsid w:val="67F33547"/>
    <w:rsid w:val="6A173370"/>
    <w:rsid w:val="6C1058E7"/>
    <w:rsid w:val="6E1648B5"/>
    <w:rsid w:val="743276D5"/>
    <w:rsid w:val="76C22BCB"/>
    <w:rsid w:val="785639D0"/>
    <w:rsid w:val="7A7255A6"/>
    <w:rsid w:val="7AD87F86"/>
    <w:rsid w:val="7AE617A5"/>
    <w:rsid w:val="7B7430A5"/>
    <w:rsid w:val="7C8437F7"/>
    <w:rsid w:val="7D4E238E"/>
    <w:rsid w:val="7DA567E3"/>
    <w:rsid w:val="7E681A03"/>
    <w:rsid w:val="7F333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Lines="0" w:beforeAutospacing="0" w:afterLines="0" w:afterAutospacing="0" w:line="560" w:lineRule="exact"/>
      <w:ind w:firstLine="0" w:firstLineChars="0"/>
      <w:jc w:val="center"/>
      <w:outlineLvl w:val="1"/>
    </w:pPr>
    <w:rPr>
      <w:rFonts w:ascii="Arial" w:hAnsi="Arial"/>
      <w:b/>
      <w:sz w:val="36"/>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alloon Text"/>
    <w:basedOn w:val="1"/>
    <w:link w:val="14"/>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unhideWhenUsed/>
    <w:qFormat/>
    <w:uiPriority w:val="99"/>
    <w:pPr>
      <w:ind w:firstLine="420" w:firstLineChars="200"/>
    </w:pPr>
  </w:style>
  <w:style w:type="character" w:customStyle="1" w:styleId="13">
    <w:name w:val="页脚 Char"/>
    <w:basedOn w:val="11"/>
    <w:link w:val="6"/>
    <w:qFormat/>
    <w:uiPriority w:val="99"/>
    <w:rPr>
      <w:kern w:val="2"/>
      <w:sz w:val="18"/>
      <w:szCs w:val="24"/>
    </w:rPr>
  </w:style>
  <w:style w:type="character" w:customStyle="1" w:styleId="14">
    <w:name w:val="批注框文本 Char"/>
    <w:basedOn w:val="11"/>
    <w:link w:val="5"/>
    <w:qFormat/>
    <w:uiPriority w:val="0"/>
    <w:rPr>
      <w:kern w:val="2"/>
      <w:sz w:val="18"/>
      <w:szCs w:val="18"/>
    </w:rPr>
  </w:style>
  <w:style w:type="paragraph" w:customStyle="1" w:styleId="15">
    <w:name w:val="文档正文"/>
    <w:basedOn w:val="1"/>
    <w:qFormat/>
    <w:uiPriority w:val="99"/>
    <w:pPr>
      <w:spacing w:line="240" w:lineRule="atLeast"/>
      <w:ind w:firstLine="592" w:firstLineChars="200"/>
      <w:jc w:val="center"/>
    </w:pPr>
    <w:rPr>
      <w:rFonts w:ascii="仿宋_GB2312" w:hAnsi="Arial" w:eastAsia="仿宋_GB2312"/>
      <w:bCs/>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3583</Words>
  <Characters>3787</Characters>
  <Lines>32</Lines>
  <Paragraphs>9</Paragraphs>
  <TotalTime>30</TotalTime>
  <ScaleCrop>false</ScaleCrop>
  <LinksUpToDate>false</LinksUpToDate>
  <CharactersWithSpaces>4300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2020-04-21T08:33:00Z</dcterms:created>
  <dc:creator>Administrator</dc:creator>
  <cp:lastModifiedBy>WPS_1670311370</cp:lastModifiedBy>
  <cp:lastPrinted>2022-08-05T04:30:00Z</cp:lastPrinted>
  <dcterms:modified xsi:type="dcterms:W3CDTF">2023-08-02T06:59:29Z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36DE292D1C44489B9343482A3D08F408_13</vt:lpwstr>
  </property>
</Properties>
</file>